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8E8B6" w14:textId="57A7AC3E" w:rsidR="005B2F4A" w:rsidRPr="00811E28" w:rsidRDefault="00AB7B42" w:rsidP="005B2F4A">
      <w:pPr>
        <w:pStyle w:val="Heading1"/>
        <w:rPr>
          <w:lang w:val="en-GB"/>
        </w:rPr>
      </w:pPr>
      <w:r w:rsidRPr="00811E28">
        <w:rPr>
          <w:lang w:val="en-GB"/>
        </w:rPr>
        <w:t>Terms of reference</w:t>
      </w:r>
      <w:r w:rsidR="00FB0E6A" w:rsidRPr="00811E28">
        <w:rPr>
          <w:lang w:val="en-GB"/>
        </w:rPr>
        <w:t xml:space="preserve"> (</w:t>
      </w:r>
      <w:proofErr w:type="spellStart"/>
      <w:r w:rsidR="00FB0E6A" w:rsidRPr="00811E28">
        <w:rPr>
          <w:lang w:val="en-GB"/>
        </w:rPr>
        <w:t>ToR</w:t>
      </w:r>
      <w:proofErr w:type="spellEnd"/>
      <w:r w:rsidR="00FB0E6A" w:rsidRPr="00811E28">
        <w:rPr>
          <w:lang w:val="en-GB"/>
        </w:rPr>
        <w:t>)</w:t>
      </w:r>
    </w:p>
    <w:p w14:paraId="26CD1B74" w14:textId="058E2A09" w:rsidR="00AB7B42" w:rsidRPr="00811E28" w:rsidRDefault="00AB7B42" w:rsidP="00AB7B42">
      <w:pPr>
        <w:rPr>
          <w:b/>
          <w:bCs/>
          <w:lang w:val="en-GB"/>
        </w:rPr>
      </w:pPr>
      <w:r w:rsidRPr="00811E28">
        <w:rPr>
          <w:b/>
          <w:bCs/>
          <w:lang w:val="en-GB"/>
        </w:rPr>
        <w:t xml:space="preserve">Establishing Municipal Partnerships between Ukraine and </w:t>
      </w:r>
      <w:proofErr w:type="gramStart"/>
      <w:r w:rsidR="003256B3" w:rsidRPr="00811E28">
        <w:rPr>
          <w:b/>
          <w:bCs/>
          <w:lang w:val="en-GB"/>
        </w:rPr>
        <w:t>an</w:t>
      </w:r>
      <w:proofErr w:type="gramEnd"/>
      <w:r w:rsidR="003256B3" w:rsidRPr="00811E28">
        <w:rPr>
          <w:b/>
          <w:bCs/>
          <w:lang w:val="en-GB"/>
        </w:rPr>
        <w:t xml:space="preserve"> European Partner Country i</w:t>
      </w:r>
      <w:r w:rsidRPr="00811E28">
        <w:rPr>
          <w:b/>
          <w:bCs/>
          <w:lang w:val="en-GB"/>
        </w:rPr>
        <w:t xml:space="preserve">n the context of the project “Towards a </w:t>
      </w:r>
      <w:hyperlink r:id="rId8" w:history="1">
        <w:r w:rsidRPr="00FE08F5">
          <w:rPr>
            <w:rStyle w:val="Hyperlink"/>
            <w:b/>
            <w:bCs/>
            <w:lang w:val="en-GB"/>
          </w:rPr>
          <w:t>Bridges of Trust (</w:t>
        </w:r>
        <w:proofErr w:type="spellStart"/>
        <w:r w:rsidRPr="00FE08F5">
          <w:rPr>
            <w:rStyle w:val="Hyperlink"/>
            <w:b/>
            <w:bCs/>
            <w:lang w:val="en-GB"/>
          </w:rPr>
          <w:t>BoT</w:t>
        </w:r>
        <w:proofErr w:type="spellEnd"/>
        <w:r w:rsidRPr="00FE08F5">
          <w:rPr>
            <w:rStyle w:val="Hyperlink"/>
            <w:b/>
            <w:bCs/>
            <w:lang w:val="en-GB"/>
          </w:rPr>
          <w:t>) Community</w:t>
        </w:r>
      </w:hyperlink>
      <w:r w:rsidRPr="00811E28">
        <w:rPr>
          <w:b/>
          <w:bCs/>
          <w:lang w:val="en-GB"/>
        </w:rPr>
        <w:t>”</w:t>
      </w:r>
    </w:p>
    <w:p w14:paraId="32008F48" w14:textId="77777777" w:rsidR="003256B3" w:rsidRPr="00811E28" w:rsidRDefault="003256B3" w:rsidP="003256B3">
      <w:pPr>
        <w:spacing w:after="0"/>
        <w:rPr>
          <w:b/>
          <w:bCs/>
          <w:lang w:val="en-GB"/>
        </w:rPr>
      </w:pPr>
      <w:r w:rsidRPr="00811E28">
        <w:rPr>
          <w:b/>
          <w:bCs/>
          <w:lang w:val="en-GB"/>
        </w:rPr>
        <w:t xml:space="preserve">Please note that the tender is divided into the following lots: </w:t>
      </w:r>
    </w:p>
    <w:p w14:paraId="5A8578F3" w14:textId="77777777" w:rsidR="003256B3" w:rsidRPr="00811E28" w:rsidRDefault="003256B3" w:rsidP="003256B3">
      <w:pPr>
        <w:spacing w:after="0"/>
        <w:rPr>
          <w:b/>
          <w:bCs/>
          <w:lang w:val="en-GB"/>
        </w:rPr>
      </w:pPr>
      <w:r w:rsidRPr="00811E28">
        <w:rPr>
          <w:b/>
          <w:bCs/>
          <w:lang w:val="en-GB"/>
        </w:rPr>
        <w:t>Lot 1: Belgium</w:t>
      </w:r>
    </w:p>
    <w:p w14:paraId="4D7DDA2B" w14:textId="77777777" w:rsidR="003256B3" w:rsidRDefault="003256B3" w:rsidP="003256B3">
      <w:pPr>
        <w:spacing w:after="0"/>
        <w:rPr>
          <w:b/>
          <w:bCs/>
          <w:lang w:val="en-GB"/>
        </w:rPr>
      </w:pPr>
      <w:r w:rsidRPr="00811E28">
        <w:rPr>
          <w:b/>
          <w:bCs/>
          <w:lang w:val="en-GB"/>
        </w:rPr>
        <w:t>Lot 2: Cyprus</w:t>
      </w:r>
    </w:p>
    <w:p w14:paraId="60D28A24" w14:textId="37500BB5" w:rsidR="00420610" w:rsidRPr="00811E28" w:rsidRDefault="00420610" w:rsidP="003256B3">
      <w:pPr>
        <w:spacing w:after="0"/>
        <w:rPr>
          <w:b/>
          <w:bCs/>
          <w:lang w:val="en-GB"/>
        </w:rPr>
      </w:pPr>
      <w:r>
        <w:rPr>
          <w:b/>
          <w:bCs/>
          <w:lang w:val="en-GB"/>
        </w:rPr>
        <w:t xml:space="preserve">Lot 3: </w:t>
      </w:r>
      <w:r w:rsidRPr="00811E28">
        <w:rPr>
          <w:b/>
          <w:bCs/>
          <w:lang w:val="en-GB"/>
        </w:rPr>
        <w:t>Finland</w:t>
      </w:r>
      <w:r>
        <w:rPr>
          <w:b/>
          <w:bCs/>
          <w:lang w:val="en-GB"/>
        </w:rPr>
        <w:t xml:space="preserve"> </w:t>
      </w:r>
    </w:p>
    <w:p w14:paraId="70277FEE" w14:textId="0D7BBDFC" w:rsidR="003256B3" w:rsidRPr="00811E28" w:rsidRDefault="003256B3" w:rsidP="003256B3">
      <w:pPr>
        <w:spacing w:after="0"/>
        <w:rPr>
          <w:b/>
          <w:bCs/>
          <w:lang w:val="en-GB"/>
        </w:rPr>
      </w:pPr>
      <w:r w:rsidRPr="00811E28">
        <w:rPr>
          <w:b/>
          <w:bCs/>
          <w:lang w:val="en-GB"/>
        </w:rPr>
        <w:t xml:space="preserve">Lot </w:t>
      </w:r>
      <w:r w:rsidR="00420610">
        <w:rPr>
          <w:b/>
          <w:bCs/>
          <w:lang w:val="en-GB"/>
        </w:rPr>
        <w:t>4</w:t>
      </w:r>
      <w:r w:rsidRPr="00811E28">
        <w:rPr>
          <w:b/>
          <w:bCs/>
          <w:lang w:val="en-GB"/>
        </w:rPr>
        <w:t xml:space="preserve">: </w:t>
      </w:r>
      <w:r w:rsidR="00420610">
        <w:rPr>
          <w:b/>
          <w:bCs/>
          <w:lang w:val="en-GB"/>
        </w:rPr>
        <w:t xml:space="preserve">France </w:t>
      </w:r>
    </w:p>
    <w:p w14:paraId="3663C546" w14:textId="7D03A0D9" w:rsidR="003256B3" w:rsidRPr="00811E28" w:rsidRDefault="003256B3" w:rsidP="003256B3">
      <w:pPr>
        <w:spacing w:after="0"/>
        <w:rPr>
          <w:b/>
          <w:bCs/>
          <w:lang w:val="en-GB"/>
        </w:rPr>
      </w:pPr>
      <w:r w:rsidRPr="00811E28">
        <w:rPr>
          <w:b/>
          <w:bCs/>
          <w:lang w:val="en-GB"/>
        </w:rPr>
        <w:t xml:space="preserve">Lot </w:t>
      </w:r>
      <w:r w:rsidR="00420610">
        <w:rPr>
          <w:b/>
          <w:bCs/>
          <w:lang w:val="en-GB"/>
        </w:rPr>
        <w:t>5</w:t>
      </w:r>
      <w:r w:rsidRPr="00811E28">
        <w:rPr>
          <w:b/>
          <w:bCs/>
          <w:lang w:val="en-GB"/>
        </w:rPr>
        <w:t>: Italy</w:t>
      </w:r>
    </w:p>
    <w:p w14:paraId="2C93D2FE" w14:textId="6FC16DDC" w:rsidR="003256B3" w:rsidRPr="00811E28" w:rsidRDefault="003256B3" w:rsidP="003256B3">
      <w:pPr>
        <w:spacing w:after="0"/>
        <w:rPr>
          <w:b/>
          <w:bCs/>
          <w:lang w:val="en-GB"/>
        </w:rPr>
      </w:pPr>
      <w:r w:rsidRPr="00811E28">
        <w:rPr>
          <w:b/>
          <w:bCs/>
          <w:lang w:val="en-GB"/>
        </w:rPr>
        <w:t xml:space="preserve">Lot </w:t>
      </w:r>
      <w:r w:rsidR="00420610">
        <w:rPr>
          <w:b/>
          <w:bCs/>
          <w:lang w:val="en-GB"/>
        </w:rPr>
        <w:t>6</w:t>
      </w:r>
      <w:r w:rsidRPr="00811E28">
        <w:rPr>
          <w:b/>
          <w:bCs/>
          <w:lang w:val="en-GB"/>
        </w:rPr>
        <w:t>: Latvia</w:t>
      </w:r>
    </w:p>
    <w:p w14:paraId="3E121578" w14:textId="2CE3AAB0" w:rsidR="003256B3" w:rsidRPr="00811E28" w:rsidRDefault="003256B3" w:rsidP="003256B3">
      <w:pPr>
        <w:spacing w:after="0"/>
        <w:rPr>
          <w:b/>
          <w:bCs/>
          <w:lang w:val="en-GB"/>
        </w:rPr>
      </w:pPr>
      <w:r w:rsidRPr="00811E28">
        <w:rPr>
          <w:b/>
          <w:bCs/>
          <w:lang w:val="en-GB"/>
        </w:rPr>
        <w:t xml:space="preserve">Lot </w:t>
      </w:r>
      <w:r w:rsidR="00420610">
        <w:rPr>
          <w:b/>
          <w:bCs/>
          <w:lang w:val="en-GB"/>
        </w:rPr>
        <w:t>7</w:t>
      </w:r>
      <w:r w:rsidRPr="00811E28">
        <w:rPr>
          <w:b/>
          <w:bCs/>
          <w:lang w:val="en-GB"/>
        </w:rPr>
        <w:t>: Malta</w:t>
      </w:r>
    </w:p>
    <w:p w14:paraId="46BCB35D" w14:textId="05EF6FB6" w:rsidR="003256B3" w:rsidRPr="00811E28" w:rsidRDefault="003256B3" w:rsidP="003256B3">
      <w:pPr>
        <w:spacing w:after="0"/>
        <w:rPr>
          <w:b/>
          <w:bCs/>
          <w:lang w:val="en-GB"/>
        </w:rPr>
      </w:pPr>
      <w:r w:rsidRPr="00811E28">
        <w:rPr>
          <w:b/>
          <w:bCs/>
          <w:lang w:val="en-GB"/>
        </w:rPr>
        <w:t xml:space="preserve">Lot </w:t>
      </w:r>
      <w:r w:rsidR="00420610">
        <w:rPr>
          <w:b/>
          <w:bCs/>
          <w:lang w:val="en-GB"/>
        </w:rPr>
        <w:t>8</w:t>
      </w:r>
      <w:r w:rsidRPr="00811E28">
        <w:rPr>
          <w:b/>
          <w:bCs/>
          <w:lang w:val="en-GB"/>
        </w:rPr>
        <w:t>: Netherlands</w:t>
      </w:r>
    </w:p>
    <w:p w14:paraId="5039C53C" w14:textId="4E3641D3" w:rsidR="003256B3" w:rsidRDefault="003256B3" w:rsidP="003256B3">
      <w:pPr>
        <w:spacing w:after="0"/>
        <w:rPr>
          <w:b/>
          <w:bCs/>
          <w:lang w:val="en-GB"/>
        </w:rPr>
      </w:pPr>
      <w:r w:rsidRPr="00811E28">
        <w:rPr>
          <w:b/>
          <w:bCs/>
          <w:lang w:val="en-GB"/>
        </w:rPr>
        <w:t xml:space="preserve">Lot </w:t>
      </w:r>
      <w:r w:rsidR="00420610">
        <w:rPr>
          <w:b/>
          <w:bCs/>
          <w:lang w:val="en-GB"/>
        </w:rPr>
        <w:t>9</w:t>
      </w:r>
      <w:r w:rsidRPr="00811E28">
        <w:rPr>
          <w:b/>
          <w:bCs/>
          <w:lang w:val="en-GB"/>
        </w:rPr>
        <w:t>: Norway</w:t>
      </w:r>
    </w:p>
    <w:p w14:paraId="711BB10D" w14:textId="2ABD40D4" w:rsidR="00006B50" w:rsidRPr="00811E28" w:rsidRDefault="00006B50" w:rsidP="003256B3">
      <w:pPr>
        <w:spacing w:after="0"/>
        <w:rPr>
          <w:b/>
          <w:bCs/>
          <w:lang w:val="en-GB"/>
        </w:rPr>
      </w:pPr>
      <w:r>
        <w:rPr>
          <w:b/>
          <w:bCs/>
          <w:lang w:val="en-GB"/>
        </w:rPr>
        <w:t>Lot 10: Portugal</w:t>
      </w:r>
    </w:p>
    <w:p w14:paraId="53506F74" w14:textId="210D24F7" w:rsidR="003256B3" w:rsidRPr="00811E28" w:rsidRDefault="003256B3" w:rsidP="003256B3">
      <w:pPr>
        <w:spacing w:after="0"/>
        <w:rPr>
          <w:b/>
          <w:bCs/>
          <w:lang w:val="en-GB"/>
        </w:rPr>
      </w:pPr>
      <w:r w:rsidRPr="00811E28">
        <w:rPr>
          <w:b/>
          <w:bCs/>
          <w:lang w:val="en-GB"/>
        </w:rPr>
        <w:t>Lot 1</w:t>
      </w:r>
      <w:r w:rsidR="00006B50">
        <w:rPr>
          <w:b/>
          <w:bCs/>
          <w:lang w:val="en-GB"/>
        </w:rPr>
        <w:t>1</w:t>
      </w:r>
      <w:r w:rsidRPr="00811E28">
        <w:rPr>
          <w:b/>
          <w:bCs/>
          <w:lang w:val="en-GB"/>
        </w:rPr>
        <w:t>: Spain</w:t>
      </w:r>
    </w:p>
    <w:p w14:paraId="5A59618F" w14:textId="77777777" w:rsidR="003256B3" w:rsidRPr="00811E28" w:rsidRDefault="003256B3" w:rsidP="00AB7B42">
      <w:pPr>
        <w:rPr>
          <w:b/>
          <w:bCs/>
          <w:lang w:val="en-GB"/>
        </w:rPr>
      </w:pPr>
    </w:p>
    <w:p w14:paraId="1E128637" w14:textId="33DC0925" w:rsidR="003256B3" w:rsidRPr="00811E28" w:rsidRDefault="003256B3" w:rsidP="003256B3">
      <w:pPr>
        <w:spacing w:after="0"/>
        <w:rPr>
          <w:b/>
          <w:bCs/>
          <w:lang w:val="en-GB"/>
        </w:rPr>
      </w:pPr>
      <w:r w:rsidRPr="00811E28">
        <w:rPr>
          <w:b/>
          <w:bCs/>
          <w:lang w:val="en-GB"/>
        </w:rPr>
        <w:t xml:space="preserve">Applicants can apply for one or several lots. </w:t>
      </w:r>
      <w:r w:rsidR="00E72C52">
        <w:rPr>
          <w:b/>
          <w:bCs/>
          <w:lang w:val="en-GB"/>
        </w:rPr>
        <w:t xml:space="preserve">All documents need to be submitted for each lot separately. </w:t>
      </w:r>
      <w:r w:rsidRPr="00811E28">
        <w:rPr>
          <w:b/>
          <w:bCs/>
          <w:lang w:val="en-GB"/>
        </w:rPr>
        <w:t xml:space="preserve">The terms of reference describe the services per lot. </w:t>
      </w:r>
    </w:p>
    <w:p w14:paraId="74D4AD8A" w14:textId="77777777" w:rsidR="003256B3" w:rsidRPr="00811E28" w:rsidRDefault="003256B3" w:rsidP="00AB7B42">
      <w:pPr>
        <w:rPr>
          <w:b/>
          <w:bCs/>
          <w:lang w:val="en-GB"/>
        </w:rPr>
      </w:pPr>
    </w:p>
    <w:p w14:paraId="4C7B7E91" w14:textId="0057BB6C" w:rsidR="005D303E" w:rsidRPr="00811E28" w:rsidRDefault="00AB7B42" w:rsidP="005D303E">
      <w:pPr>
        <w:pStyle w:val="Heading2"/>
        <w:rPr>
          <w:lang w:val="en-GB"/>
        </w:rPr>
      </w:pPr>
      <w:r w:rsidRPr="00811E28">
        <w:rPr>
          <w:lang w:val="en-GB"/>
        </w:rPr>
        <w:t>About CEMR</w:t>
      </w:r>
    </w:p>
    <w:p w14:paraId="30299E57" w14:textId="77777777" w:rsidR="00AB7B42" w:rsidRPr="00811E28" w:rsidRDefault="00AB7B42" w:rsidP="00AB7B42">
      <w:pPr>
        <w:pStyle w:val="ListParagraph"/>
        <w:ind w:left="0"/>
        <w:rPr>
          <w:b/>
          <w:bCs/>
          <w:u w:val="single"/>
          <w:lang w:val="en-GB"/>
        </w:rPr>
      </w:pPr>
      <w:r w:rsidRPr="00811E28">
        <w:rPr>
          <w:lang w:val="en-GB"/>
        </w:rPr>
        <w:t>CEMR is the largest and oldest organisation of local and regional governments (LRGs). We help build a more inclusive, just, and resilient Europe by unlocking the power of local democracy. We endeavour to become the main network of territorial leaders with a vision to ensure local and regional governments are best equipped to drive the transitions of their territories and communities towards Europe 2050 and address global challenges</w:t>
      </w:r>
    </w:p>
    <w:p w14:paraId="459A9C1F" w14:textId="77777777" w:rsidR="00116B21" w:rsidRPr="00811E28" w:rsidRDefault="00116B21" w:rsidP="0019537B">
      <w:pPr>
        <w:rPr>
          <w:lang w:val="en-GB"/>
        </w:rPr>
      </w:pPr>
    </w:p>
    <w:p w14:paraId="5353CF3F" w14:textId="1024D6A3" w:rsidR="005D303E" w:rsidRPr="00811E28" w:rsidRDefault="00AB7B42" w:rsidP="005D303E">
      <w:pPr>
        <w:pStyle w:val="Heading2"/>
        <w:rPr>
          <w:lang w:val="en-GB"/>
        </w:rPr>
      </w:pPr>
      <w:r w:rsidRPr="00811E28">
        <w:rPr>
          <w:lang w:val="en-GB"/>
        </w:rPr>
        <w:t>About Bridges of Trust</w:t>
      </w:r>
    </w:p>
    <w:p w14:paraId="4C411B32" w14:textId="78F7DA25" w:rsidR="00AB7B42" w:rsidRPr="00811E28" w:rsidRDefault="00AB7B42" w:rsidP="00AB7B42">
      <w:pPr>
        <w:rPr>
          <w:rFonts w:ascii="Aptos" w:eastAsia="Aptos" w:hAnsi="Aptos" w:cs="Aptos"/>
          <w:color w:val="000000"/>
          <w:lang w:val="en-GB"/>
        </w:rPr>
      </w:pPr>
      <w:r w:rsidRPr="00811E28">
        <w:rPr>
          <w:lang w:val="en-GB"/>
        </w:rPr>
        <w:t xml:space="preserve">Since March 2021, CEMR in cooperation with the Association of Ukrainian Cities (AUC) and supported by the U-LEAD with Europe Programme, has implemented the </w:t>
      </w:r>
      <w:hyperlink r:id="rId9" w:history="1">
        <w:r w:rsidRPr="00FE08F5">
          <w:rPr>
            <w:rStyle w:val="Hyperlink"/>
            <w:lang w:val="en-GB"/>
          </w:rPr>
          <w:t>Bridges of Trust</w:t>
        </w:r>
      </w:hyperlink>
      <w:r w:rsidRPr="00811E28">
        <w:rPr>
          <w:lang w:val="en-GB"/>
        </w:rPr>
        <w:t xml:space="preserve"> initiative to foster international municipal cooperation between Ukrainian and EU municipalities.</w:t>
      </w:r>
    </w:p>
    <w:p w14:paraId="78BD3157" w14:textId="5B5C413C" w:rsidR="00AB7B42" w:rsidRPr="00811E28" w:rsidRDefault="00AB7B42" w:rsidP="00AB7B42">
      <w:pPr>
        <w:rPr>
          <w:rFonts w:ascii="Aptos" w:eastAsia="Aptos" w:hAnsi="Aptos" w:cs="Aptos"/>
          <w:color w:val="000000"/>
          <w:lang w:val="en-GB"/>
        </w:rPr>
      </w:pPr>
      <w:r w:rsidRPr="00811E28">
        <w:rPr>
          <w:lang w:val="en-GB"/>
        </w:rPr>
        <w:t xml:space="preserve">The </w:t>
      </w:r>
      <w:hyperlink r:id="rId10" w:history="1">
        <w:r w:rsidRPr="00FE08F5">
          <w:rPr>
            <w:rStyle w:val="Hyperlink"/>
            <w:lang w:val="en-GB"/>
          </w:rPr>
          <w:t>Bridges of Trust</w:t>
        </w:r>
      </w:hyperlink>
      <w:r w:rsidRPr="00811E28">
        <w:rPr>
          <w:lang w:val="en-GB"/>
        </w:rPr>
        <w:t xml:space="preserve"> 3.0 phase, titled “Towards the Bridges of Trust Community,” aims to consolidate and expand EU-Ukraine municipal partnerships, strengthen capacities, and foster sustainable cooperation through the newly established European Partnership Hub (EPH). CEMR host the secretariat of the EPH. The project is implemented under the framework of U-LEAD for Europe Programme.</w:t>
      </w:r>
    </w:p>
    <w:p w14:paraId="0D1AD131" w14:textId="185EE3EA" w:rsidR="00AB7B42" w:rsidRPr="00811E28" w:rsidRDefault="00AB7B42" w:rsidP="00AB7B42">
      <w:pPr>
        <w:rPr>
          <w:lang w:val="en-GB"/>
        </w:rPr>
      </w:pPr>
      <w:r w:rsidRPr="00811E28">
        <w:rPr>
          <w:lang w:val="en-GB"/>
        </w:rPr>
        <w:t xml:space="preserve">CEMR wishes to establish new partnerships between municipalities in Ukraine and municipalities in </w:t>
      </w:r>
      <w:r w:rsidR="003256B3" w:rsidRPr="00811E28">
        <w:rPr>
          <w:lang w:val="en-GB"/>
        </w:rPr>
        <w:t>different European countries (see list of lots above)</w:t>
      </w:r>
      <w:r w:rsidRPr="00811E28">
        <w:rPr>
          <w:lang w:val="en-GB"/>
        </w:rPr>
        <w:t xml:space="preserve"> and to connect newly established partnerships to already existing ones. The objective is to establish long-lasting partnerships with opportunities for peer learning and joint project implementation of stakeholders in both municipalities. </w:t>
      </w:r>
    </w:p>
    <w:p w14:paraId="1FAF52EF" w14:textId="77777777" w:rsidR="00116B21" w:rsidRPr="00811E28" w:rsidRDefault="00116B21" w:rsidP="005D303E">
      <w:pPr>
        <w:rPr>
          <w:lang w:val="en-GB"/>
        </w:rPr>
      </w:pPr>
    </w:p>
    <w:p w14:paraId="7824D646" w14:textId="2E52C03B" w:rsidR="005D303E" w:rsidRPr="00811E28" w:rsidRDefault="00AB7B42" w:rsidP="005D303E">
      <w:pPr>
        <w:pStyle w:val="Heading2"/>
        <w:rPr>
          <w:lang w:val="en-GB"/>
        </w:rPr>
      </w:pPr>
      <w:r w:rsidRPr="00811E28">
        <w:rPr>
          <w:lang w:val="en-GB"/>
        </w:rPr>
        <w:t>About the mission</w:t>
      </w:r>
    </w:p>
    <w:p w14:paraId="5E09903E" w14:textId="7DE4DD14" w:rsidR="0019537B" w:rsidRPr="00811E28" w:rsidRDefault="00AB7B42" w:rsidP="00AB7B42">
      <w:pPr>
        <w:rPr>
          <w:b/>
          <w:bCs/>
          <w:u w:val="single"/>
          <w:lang w:val="en-GB"/>
        </w:rPr>
      </w:pPr>
      <w:r w:rsidRPr="00811E28">
        <w:rPr>
          <w:lang w:val="en-GB"/>
        </w:rPr>
        <w:t>CEMR is looking for a service provider as an implementer to perform certain activities under this phase and provide dedicated expertise and support in the respective country. The service provider will work closely with CEMR, the Association of Ukraine Cities (AUC) and if required with other partners of the Bridges of Trust Community. The service provider needs to introduce itself and its role in this context at any time of the service provision.</w:t>
      </w:r>
    </w:p>
    <w:p w14:paraId="20B26130" w14:textId="50024BD7" w:rsidR="005D303E" w:rsidRPr="00811E28" w:rsidRDefault="00AB7B42" w:rsidP="005D303E">
      <w:pPr>
        <w:pStyle w:val="Heading2"/>
        <w:rPr>
          <w:lang w:val="en-GB"/>
        </w:rPr>
      </w:pPr>
      <w:r w:rsidRPr="00811E28">
        <w:rPr>
          <w:lang w:val="en-GB"/>
        </w:rPr>
        <w:t>Services and tasks</w:t>
      </w:r>
    </w:p>
    <w:p w14:paraId="061B4A1A" w14:textId="3E33D6F7" w:rsidR="00AB7B42" w:rsidRPr="00811E28" w:rsidRDefault="00AB7B42" w:rsidP="00AB7B42">
      <w:pPr>
        <w:rPr>
          <w:lang w:val="en-GB"/>
        </w:rPr>
      </w:pPr>
      <w:r w:rsidRPr="00811E28">
        <w:rPr>
          <w:lang w:val="en-GB"/>
        </w:rPr>
        <w:t>The service provider commits to delivering the following services:</w:t>
      </w:r>
    </w:p>
    <w:p w14:paraId="5FF677EC" w14:textId="77777777" w:rsidR="00AB7B42" w:rsidRPr="00811E28" w:rsidRDefault="00AB7B42" w:rsidP="00AB7B42">
      <w:pPr>
        <w:pStyle w:val="ListParagraph"/>
        <w:numPr>
          <w:ilvl w:val="0"/>
          <w:numId w:val="7"/>
        </w:numPr>
        <w:rPr>
          <w:b/>
          <w:lang w:val="en-GB"/>
        </w:rPr>
      </w:pPr>
      <w:r w:rsidRPr="00811E28">
        <w:rPr>
          <w:b/>
          <w:lang w:val="en-GB"/>
        </w:rPr>
        <w:t xml:space="preserve">Task 1: Organise Online Solidarity Forums </w:t>
      </w:r>
    </w:p>
    <w:p w14:paraId="0D638695" w14:textId="77777777" w:rsidR="00AB7B42" w:rsidRPr="00811E28" w:rsidRDefault="00AB7B42" w:rsidP="00AB7B42">
      <w:pPr>
        <w:rPr>
          <w:lang w:val="en-GB"/>
        </w:rPr>
      </w:pPr>
      <w:r w:rsidRPr="00811E28">
        <w:rPr>
          <w:lang w:val="en-GB"/>
        </w:rPr>
        <w:t xml:space="preserve">Coordination and co-organisation of at least one online Solidarity Forum (approximatively 2 hours duration) involving a minimum of 5 interested local municipalities from the respective country. </w:t>
      </w:r>
    </w:p>
    <w:p w14:paraId="3E2EC08B" w14:textId="77777777" w:rsidR="00AB7B42" w:rsidRPr="00811E28" w:rsidRDefault="00AB7B42" w:rsidP="00AB7B42">
      <w:pPr>
        <w:pStyle w:val="ListParagraph"/>
        <w:ind w:left="360"/>
        <w:rPr>
          <w:rFonts w:cs="Arial"/>
          <w:u w:val="single"/>
          <w:lang w:val="en-GB"/>
        </w:rPr>
      </w:pPr>
      <w:r w:rsidRPr="00811E28">
        <w:rPr>
          <w:rFonts w:cs="Arial"/>
          <w:u w:val="single"/>
          <w:lang w:val="en-GB"/>
        </w:rPr>
        <w:t>Steps for the accomplishment of the task:</w:t>
      </w:r>
    </w:p>
    <w:p w14:paraId="229D7A1A" w14:textId="77777777" w:rsidR="00AB7B42" w:rsidRPr="00811E28" w:rsidRDefault="00AB7B42" w:rsidP="00AB7B42">
      <w:pPr>
        <w:numPr>
          <w:ilvl w:val="1"/>
          <w:numId w:val="12"/>
        </w:numPr>
        <w:spacing w:after="0"/>
        <w:rPr>
          <w:rFonts w:cs="Arial"/>
          <w:lang w:val="en-GB"/>
        </w:rPr>
      </w:pPr>
      <w:r w:rsidRPr="00811E28">
        <w:rPr>
          <w:rFonts w:cs="Arial"/>
          <w:lang w:val="en-GB"/>
        </w:rPr>
        <w:t>Event: draft agenda, invitation and communication with the speakers, technical check-up.</w:t>
      </w:r>
    </w:p>
    <w:p w14:paraId="0E61F69D" w14:textId="77777777" w:rsidR="00AB7B42" w:rsidRPr="00811E28" w:rsidRDefault="00AB7B42" w:rsidP="00AB7B42">
      <w:pPr>
        <w:numPr>
          <w:ilvl w:val="1"/>
          <w:numId w:val="12"/>
        </w:numPr>
        <w:spacing w:after="0"/>
        <w:rPr>
          <w:rFonts w:cs="Arial"/>
          <w:lang w:val="en-GB"/>
        </w:rPr>
      </w:pPr>
      <w:r w:rsidRPr="00811E28">
        <w:rPr>
          <w:rFonts w:cs="Arial"/>
          <w:lang w:val="en-GB"/>
        </w:rPr>
        <w:t xml:space="preserve">Identify at least one good example of a municipal partnerships with Ukraine and a municipality in the respective country (or other European country) to be presented at the event. </w:t>
      </w:r>
    </w:p>
    <w:p w14:paraId="5F3E9D3B" w14:textId="77777777" w:rsidR="00AB7B42" w:rsidRPr="00811E28" w:rsidRDefault="00AB7B42" w:rsidP="00AB7B42">
      <w:pPr>
        <w:numPr>
          <w:ilvl w:val="1"/>
          <w:numId w:val="12"/>
        </w:numPr>
        <w:spacing w:after="0"/>
        <w:rPr>
          <w:rFonts w:cs="Arial"/>
          <w:lang w:val="en-GB"/>
        </w:rPr>
      </w:pPr>
      <w:r w:rsidRPr="00811E28">
        <w:rPr>
          <w:rFonts w:cs="Arial"/>
          <w:lang w:val="en-GB"/>
        </w:rPr>
        <w:t>Coordination: two coordination meetings with AUC, CEMR and U-LEAD on the events.</w:t>
      </w:r>
    </w:p>
    <w:p w14:paraId="0022C31E" w14:textId="77777777" w:rsidR="00AB7B42" w:rsidRPr="00811E28" w:rsidRDefault="00AB7B42" w:rsidP="00AB7B42">
      <w:pPr>
        <w:numPr>
          <w:ilvl w:val="1"/>
          <w:numId w:val="12"/>
        </w:numPr>
        <w:spacing w:after="0"/>
        <w:rPr>
          <w:rFonts w:cs="Arial"/>
          <w:lang w:val="en-GB"/>
        </w:rPr>
      </w:pPr>
      <w:r w:rsidRPr="00811E28">
        <w:rPr>
          <w:rFonts w:cs="Arial"/>
          <w:lang w:val="en-GB"/>
        </w:rPr>
        <w:t xml:space="preserve">Promotion and communication: prepare, send and follow-up of invitations to local governments in the respective country and promote events through social media, newsletters, websites etc. </w:t>
      </w:r>
    </w:p>
    <w:p w14:paraId="50A411D7" w14:textId="77777777" w:rsidR="00AB7B42" w:rsidRPr="00811E28" w:rsidRDefault="00AB7B42" w:rsidP="00AB7B42">
      <w:pPr>
        <w:numPr>
          <w:ilvl w:val="1"/>
          <w:numId w:val="12"/>
        </w:numPr>
        <w:spacing w:after="0"/>
        <w:rPr>
          <w:rFonts w:cs="Arial"/>
          <w:lang w:val="en-GB"/>
        </w:rPr>
      </w:pPr>
      <w:r w:rsidRPr="00811E28">
        <w:rPr>
          <w:rFonts w:cs="Arial"/>
          <w:lang w:val="en-GB"/>
        </w:rPr>
        <w:t xml:space="preserve">Follow up: short story about the Forum on relevant websites, in newsletters or social media. Reporting one week after the event including the following elements: participants list, agenda, PPP if used or any other material, pictures, short narrative (half a page about the event, the results obtained, good practices identified, main issues discussed). </w:t>
      </w:r>
    </w:p>
    <w:p w14:paraId="414D4AEF" w14:textId="77777777" w:rsidR="00AB7B42" w:rsidRPr="00811E28" w:rsidRDefault="00AB7B42" w:rsidP="00AB7B42">
      <w:pPr>
        <w:rPr>
          <w:lang w:val="en-GB"/>
        </w:rPr>
      </w:pPr>
    </w:p>
    <w:p w14:paraId="4D409548" w14:textId="77777777" w:rsidR="00AB7B42" w:rsidRPr="00811E28" w:rsidRDefault="00AB7B42" w:rsidP="00AB7B42">
      <w:pPr>
        <w:pStyle w:val="ListParagraph"/>
        <w:numPr>
          <w:ilvl w:val="0"/>
          <w:numId w:val="8"/>
        </w:numPr>
        <w:rPr>
          <w:b/>
          <w:lang w:val="en-GB"/>
        </w:rPr>
      </w:pPr>
      <w:r w:rsidRPr="00811E28">
        <w:rPr>
          <w:b/>
          <w:lang w:val="en-GB"/>
        </w:rPr>
        <w:t xml:space="preserve">Task 2: Identification and Engagement of Partner Municipalities </w:t>
      </w:r>
    </w:p>
    <w:p w14:paraId="41ABB88F" w14:textId="4A963620" w:rsidR="00AB7B42" w:rsidRPr="00811E28" w:rsidRDefault="00AB7B42" w:rsidP="00AB7B42">
      <w:pPr>
        <w:rPr>
          <w:lang w:val="en-GB"/>
        </w:rPr>
      </w:pPr>
      <w:r w:rsidRPr="00811E28">
        <w:rPr>
          <w:lang w:val="en-GB"/>
        </w:rPr>
        <w:t>Identify and engage a</w:t>
      </w:r>
      <w:r w:rsidR="003256B3" w:rsidRPr="00811E28">
        <w:rPr>
          <w:lang w:val="en-GB"/>
        </w:rPr>
        <w:t xml:space="preserve"> minimum of</w:t>
      </w:r>
      <w:r w:rsidRPr="00811E28">
        <w:rPr>
          <w:lang w:val="en-GB"/>
        </w:rPr>
        <w:t xml:space="preserve"> 3</w:t>
      </w:r>
      <w:r w:rsidR="003256B3" w:rsidRPr="00811E28">
        <w:rPr>
          <w:lang w:val="en-GB"/>
        </w:rPr>
        <w:t xml:space="preserve"> and up to 7</w:t>
      </w:r>
      <w:r w:rsidRPr="00811E28">
        <w:rPr>
          <w:lang w:val="en-GB"/>
        </w:rPr>
        <w:t xml:space="preserve"> motivated municipalities suitable for partnerships with Ukrainian peers under the Bridges of Trust framework </w:t>
      </w:r>
      <w:r w:rsidRPr="00811E28">
        <w:rPr>
          <w:rFonts w:cs="Arial"/>
          <w:lang w:val="en-GB"/>
        </w:rPr>
        <w:t xml:space="preserve">in order to match them with Ukrainian municipalities in cooperation with AUC and CEMR by using the </w:t>
      </w:r>
      <w:hyperlink r:id="rId11" w:history="1">
        <w:r w:rsidRPr="00811E28">
          <w:rPr>
            <w:rStyle w:val="Hyperlink"/>
            <w:rFonts w:cs="Arial"/>
            <w:lang w:val="en-GB"/>
          </w:rPr>
          <w:t>Matchmaking Platform</w:t>
        </w:r>
      </w:hyperlink>
      <w:r w:rsidR="006E58E3">
        <w:t xml:space="preserve"> and filling in matching tables.</w:t>
      </w:r>
    </w:p>
    <w:p w14:paraId="73D411C6" w14:textId="77777777" w:rsidR="00AB7B42" w:rsidRPr="00811E28" w:rsidRDefault="00AB7B42" w:rsidP="00AB7B42">
      <w:pPr>
        <w:pStyle w:val="ListParagraph"/>
        <w:ind w:left="0"/>
        <w:rPr>
          <w:rFonts w:cs="Arial"/>
          <w:lang w:val="en-GB"/>
        </w:rPr>
      </w:pPr>
      <w:r w:rsidRPr="00811E28">
        <w:rPr>
          <w:rFonts w:cs="Arial"/>
          <w:u w:val="single"/>
          <w:lang w:val="en-GB"/>
        </w:rPr>
        <w:t>Steps for the accomplishment of the task</w:t>
      </w:r>
      <w:r w:rsidRPr="00811E28">
        <w:rPr>
          <w:rFonts w:cs="Arial"/>
          <w:lang w:val="en-GB"/>
        </w:rPr>
        <w:t>:</w:t>
      </w:r>
    </w:p>
    <w:p w14:paraId="29BAD23E" w14:textId="2CB2769D" w:rsidR="00AB7B42" w:rsidRPr="00811E28" w:rsidRDefault="00AB7B42" w:rsidP="00AB7B42">
      <w:pPr>
        <w:pStyle w:val="ListParagraph"/>
        <w:numPr>
          <w:ilvl w:val="1"/>
          <w:numId w:val="14"/>
        </w:numPr>
        <w:spacing w:after="0"/>
        <w:rPr>
          <w:rFonts w:cs="Arial"/>
          <w:lang w:val="en-GB"/>
        </w:rPr>
      </w:pPr>
      <w:r w:rsidRPr="00811E28">
        <w:rPr>
          <w:rFonts w:cs="Arial"/>
          <w:lang w:val="en-GB"/>
        </w:rPr>
        <w:t>Coordination: meetings with AUC and CEMR to discuss the selection and matching process</w:t>
      </w:r>
    </w:p>
    <w:p w14:paraId="7F204AFE" w14:textId="77777777" w:rsidR="00AB7B42" w:rsidRPr="00811E28" w:rsidRDefault="00AB7B42" w:rsidP="00AB7B42">
      <w:pPr>
        <w:pStyle w:val="ListParagraph"/>
        <w:numPr>
          <w:ilvl w:val="1"/>
          <w:numId w:val="14"/>
        </w:numPr>
        <w:spacing w:after="0"/>
        <w:rPr>
          <w:rFonts w:cs="Arial"/>
          <w:lang w:val="en-GB"/>
        </w:rPr>
      </w:pPr>
      <w:r w:rsidRPr="00811E28">
        <w:rPr>
          <w:rFonts w:cs="Arial"/>
          <w:lang w:val="en-GB"/>
        </w:rPr>
        <w:t>Introduction of Matchmaking Platform to identified municipalities and assist them in to register on the platform and to prepare a municipal profile</w:t>
      </w:r>
    </w:p>
    <w:p w14:paraId="14E9F480" w14:textId="217A1DB2" w:rsidR="00AB7B42" w:rsidRDefault="00AB7B42" w:rsidP="00AB7B42">
      <w:pPr>
        <w:pStyle w:val="ListParagraph"/>
        <w:numPr>
          <w:ilvl w:val="1"/>
          <w:numId w:val="14"/>
        </w:numPr>
        <w:spacing w:after="0"/>
        <w:rPr>
          <w:rFonts w:cs="Arial"/>
          <w:lang w:val="en-GB"/>
        </w:rPr>
      </w:pPr>
      <w:r w:rsidRPr="00811E28">
        <w:rPr>
          <w:rFonts w:cs="Arial"/>
          <w:lang w:val="en-GB"/>
        </w:rPr>
        <w:t>Together with AUC assist in the matching process with an</w:t>
      </w:r>
      <w:r w:rsidR="00420610">
        <w:rPr>
          <w:rFonts w:cs="Arial"/>
          <w:lang w:val="en-GB"/>
        </w:rPr>
        <w:t>d</w:t>
      </w:r>
      <w:r w:rsidRPr="00811E28">
        <w:rPr>
          <w:rFonts w:cs="Arial"/>
          <w:lang w:val="en-GB"/>
        </w:rPr>
        <w:t xml:space="preserve"> Ukrainian municipality and in the preparation of at least one online meeting of the partners matched. </w:t>
      </w:r>
    </w:p>
    <w:p w14:paraId="677ED27E" w14:textId="77777777" w:rsidR="00420610" w:rsidRPr="00811E28" w:rsidRDefault="00420610" w:rsidP="00420610">
      <w:pPr>
        <w:pStyle w:val="ListParagraph"/>
        <w:spacing w:after="0"/>
        <w:ind w:left="1080"/>
        <w:rPr>
          <w:rFonts w:cs="Arial"/>
          <w:lang w:val="en-GB"/>
        </w:rPr>
      </w:pPr>
    </w:p>
    <w:p w14:paraId="6E55A0A6" w14:textId="77777777" w:rsidR="00AB7B42" w:rsidRPr="00811E28" w:rsidRDefault="00AB7B42" w:rsidP="00AB7B42">
      <w:pPr>
        <w:spacing w:after="0"/>
        <w:rPr>
          <w:rFonts w:cs="Arial"/>
          <w:lang w:val="en-GB"/>
        </w:rPr>
      </w:pPr>
    </w:p>
    <w:p w14:paraId="6600EB73" w14:textId="77777777" w:rsidR="00AB7B42" w:rsidRPr="00811E28" w:rsidRDefault="00AB7B42" w:rsidP="00AB7B42">
      <w:pPr>
        <w:pStyle w:val="ListParagraph"/>
        <w:numPr>
          <w:ilvl w:val="0"/>
          <w:numId w:val="8"/>
        </w:numPr>
        <w:rPr>
          <w:b/>
          <w:lang w:val="en-GB"/>
        </w:rPr>
      </w:pPr>
      <w:r w:rsidRPr="00811E28">
        <w:rPr>
          <w:b/>
          <w:lang w:val="en-GB"/>
        </w:rPr>
        <w:lastRenderedPageBreak/>
        <w:t>Task 3: Identify options to connect with existing partnerships with Ukraine in the respective country</w:t>
      </w:r>
    </w:p>
    <w:p w14:paraId="4C559163" w14:textId="77777777" w:rsidR="00AB7B42" w:rsidRPr="00811E28" w:rsidRDefault="00AB7B42" w:rsidP="00AB7B42">
      <w:pPr>
        <w:spacing w:after="0"/>
        <w:rPr>
          <w:b/>
          <w:u w:val="single"/>
          <w:lang w:val="en-GB"/>
        </w:rPr>
      </w:pPr>
      <w:r w:rsidRPr="00811E28">
        <w:rPr>
          <w:bCs/>
          <w:u w:val="single"/>
          <w:lang w:val="en-GB"/>
        </w:rPr>
        <w:t>Steps for the accomplishment of the task:</w:t>
      </w:r>
    </w:p>
    <w:p w14:paraId="09B7716A" w14:textId="77777777" w:rsidR="00AB7B42" w:rsidRPr="00811E28" w:rsidRDefault="00AB7B42" w:rsidP="00AB7B42">
      <w:pPr>
        <w:pStyle w:val="ListParagraph"/>
        <w:numPr>
          <w:ilvl w:val="0"/>
          <w:numId w:val="13"/>
        </w:numPr>
        <w:spacing w:after="0"/>
        <w:rPr>
          <w:rFonts w:cs="Arial"/>
          <w:lang w:val="en-GB"/>
        </w:rPr>
      </w:pPr>
      <w:r w:rsidRPr="00811E28">
        <w:rPr>
          <w:bCs/>
          <w:lang w:val="en-GB"/>
        </w:rPr>
        <w:t>Desk research on existing municipal partnership with Ukraine</w:t>
      </w:r>
    </w:p>
    <w:p w14:paraId="5D8698F1" w14:textId="158564CA" w:rsidR="00AB7B42" w:rsidRPr="00811E28" w:rsidRDefault="00AB7B42" w:rsidP="00AB7B42">
      <w:pPr>
        <w:pStyle w:val="ListParagraph"/>
        <w:numPr>
          <w:ilvl w:val="0"/>
          <w:numId w:val="13"/>
        </w:numPr>
        <w:spacing w:after="0"/>
        <w:rPr>
          <w:rFonts w:cs="Arial"/>
          <w:lang w:val="en-GB"/>
        </w:rPr>
      </w:pPr>
      <w:r w:rsidRPr="00811E28">
        <w:rPr>
          <w:bCs/>
          <w:lang w:val="en-GB"/>
        </w:rPr>
        <w:t>Compile a list of existing municipal partnerships with Ukraine</w:t>
      </w:r>
      <w:r w:rsidR="006E58E3">
        <w:rPr>
          <w:bCs/>
          <w:lang w:val="en-GB"/>
        </w:rPr>
        <w:t xml:space="preserve">, update their </w:t>
      </w:r>
      <w:proofErr w:type="gramStart"/>
      <w:r w:rsidR="006E58E3">
        <w:rPr>
          <w:bCs/>
          <w:lang w:val="en-GB"/>
        </w:rPr>
        <w:t>current status</w:t>
      </w:r>
      <w:proofErr w:type="gramEnd"/>
      <w:r w:rsidR="006E58E3">
        <w:rPr>
          <w:bCs/>
          <w:lang w:val="en-GB"/>
        </w:rPr>
        <w:t xml:space="preserve"> </w:t>
      </w:r>
      <w:r w:rsidR="00E55602">
        <w:rPr>
          <w:bCs/>
          <w:lang w:val="en-GB"/>
        </w:rPr>
        <w:t xml:space="preserve">if data is available </w:t>
      </w:r>
      <w:r w:rsidR="006E58E3">
        <w:rPr>
          <w:bCs/>
          <w:lang w:val="en-GB"/>
        </w:rPr>
        <w:t xml:space="preserve">and </w:t>
      </w:r>
      <w:r w:rsidRPr="00811E28">
        <w:rPr>
          <w:bCs/>
          <w:lang w:val="en-GB"/>
        </w:rPr>
        <w:t>share with CEMR and AUC</w:t>
      </w:r>
    </w:p>
    <w:p w14:paraId="0FA6408D" w14:textId="77777777" w:rsidR="00AB7B42" w:rsidRPr="00811E28" w:rsidRDefault="00AB7B42" w:rsidP="00AB7B42">
      <w:pPr>
        <w:pStyle w:val="ListParagraph"/>
        <w:numPr>
          <w:ilvl w:val="0"/>
          <w:numId w:val="13"/>
        </w:numPr>
        <w:spacing w:after="0"/>
        <w:rPr>
          <w:rFonts w:cs="Arial"/>
          <w:lang w:val="en-GB"/>
        </w:rPr>
      </w:pPr>
      <w:r w:rsidRPr="00811E28">
        <w:rPr>
          <w:bCs/>
          <w:lang w:val="en-GB"/>
        </w:rPr>
        <w:t xml:space="preserve">Formulate recommendations of how to connect new partnerships and existing ones and how to integrate existing partnerships in </w:t>
      </w:r>
      <w:proofErr w:type="spellStart"/>
      <w:r w:rsidRPr="00811E28">
        <w:rPr>
          <w:bCs/>
          <w:lang w:val="en-GB"/>
        </w:rPr>
        <w:t>BoT</w:t>
      </w:r>
      <w:proofErr w:type="spellEnd"/>
      <w:r w:rsidRPr="00811E28">
        <w:rPr>
          <w:bCs/>
          <w:lang w:val="en-GB"/>
        </w:rPr>
        <w:t xml:space="preserve"> Community activities and the Matchmaking Platform.</w:t>
      </w:r>
    </w:p>
    <w:p w14:paraId="78072362" w14:textId="77777777" w:rsidR="00AB7B42" w:rsidRPr="00811E28" w:rsidRDefault="00AB7B42" w:rsidP="00AB7B42">
      <w:pPr>
        <w:rPr>
          <w:lang w:val="en-GB"/>
        </w:rPr>
      </w:pPr>
    </w:p>
    <w:p w14:paraId="44E54F5A" w14:textId="55AC8F84" w:rsidR="00AB7B42" w:rsidRPr="00811E28" w:rsidRDefault="00AB7B42" w:rsidP="00AB7B42">
      <w:pPr>
        <w:pStyle w:val="ListParagraph"/>
        <w:numPr>
          <w:ilvl w:val="0"/>
          <w:numId w:val="9"/>
        </w:numPr>
        <w:rPr>
          <w:b/>
          <w:lang w:val="en-GB"/>
        </w:rPr>
      </w:pPr>
      <w:r w:rsidRPr="00811E28">
        <w:rPr>
          <w:b/>
          <w:lang w:val="en-GB"/>
        </w:rPr>
        <w:t xml:space="preserve">Task 3: Support Internship Programme (TIPS4UA) </w:t>
      </w:r>
    </w:p>
    <w:p w14:paraId="2C220723" w14:textId="77777777" w:rsidR="00AB7B42" w:rsidRPr="00811E28" w:rsidRDefault="00AB7B42" w:rsidP="00AB7B42">
      <w:pPr>
        <w:rPr>
          <w:lang w:val="en-GB"/>
        </w:rPr>
      </w:pPr>
      <w:r w:rsidRPr="00811E28">
        <w:rPr>
          <w:lang w:val="en-GB"/>
        </w:rPr>
        <w:t xml:space="preserve">Collaborate with CEMR, and AUC to organise and facilitate internships for municipal officials from Ukraine to selected municipalities of the respective country (at least 3). </w:t>
      </w:r>
    </w:p>
    <w:p w14:paraId="3078A295" w14:textId="77777777" w:rsidR="00AB7B42" w:rsidRPr="00811E28" w:rsidRDefault="00AB7B42" w:rsidP="00AB7B42">
      <w:pPr>
        <w:pStyle w:val="ListParagraph"/>
        <w:ind w:left="0"/>
        <w:rPr>
          <w:rFonts w:cs="Arial"/>
          <w:lang w:val="en-GB"/>
        </w:rPr>
      </w:pPr>
      <w:r w:rsidRPr="00811E28">
        <w:rPr>
          <w:rFonts w:cs="Arial"/>
          <w:u w:val="single"/>
          <w:lang w:val="en-GB"/>
        </w:rPr>
        <w:t>Steps for the accomplishment of the task</w:t>
      </w:r>
      <w:r w:rsidRPr="00811E28">
        <w:rPr>
          <w:rFonts w:cs="Arial"/>
          <w:lang w:val="en-GB"/>
        </w:rPr>
        <w:t>:</w:t>
      </w:r>
    </w:p>
    <w:p w14:paraId="1F01F1F1" w14:textId="77777777" w:rsidR="00AB7B42" w:rsidRPr="00811E28" w:rsidRDefault="00AB7B42" w:rsidP="00AB7B42">
      <w:pPr>
        <w:pStyle w:val="ListParagraph"/>
        <w:numPr>
          <w:ilvl w:val="1"/>
          <w:numId w:val="15"/>
        </w:numPr>
        <w:spacing w:after="0"/>
        <w:rPr>
          <w:rFonts w:cs="Arial"/>
          <w:lang w:val="en-GB"/>
        </w:rPr>
      </w:pPr>
      <w:r w:rsidRPr="00811E28">
        <w:rPr>
          <w:rFonts w:cs="Arial"/>
          <w:lang w:val="en-GB"/>
        </w:rPr>
        <w:t>Identify and prepare stakeholders (1 political representative, 1 representative of administration) of the selected Ukrainian municipality together with AUC</w:t>
      </w:r>
    </w:p>
    <w:p w14:paraId="28AB6CCA" w14:textId="77777777" w:rsidR="00AB7B42" w:rsidRPr="00811E28" w:rsidRDefault="00AB7B42" w:rsidP="00AB7B42">
      <w:pPr>
        <w:pStyle w:val="ListParagraph"/>
        <w:numPr>
          <w:ilvl w:val="1"/>
          <w:numId w:val="15"/>
        </w:numPr>
        <w:spacing w:after="0"/>
        <w:rPr>
          <w:rFonts w:cs="Arial"/>
          <w:lang w:val="en-GB"/>
        </w:rPr>
      </w:pPr>
      <w:r w:rsidRPr="00811E28">
        <w:rPr>
          <w:rFonts w:cs="Arial"/>
          <w:lang w:val="en-GB"/>
        </w:rPr>
        <w:t>Preparation of the programme of the visit; online meetings with the AUC, CEMR and the municipalities to discuss the details of the exchange visits; and support with the logistics and communication with partner municipality in the respective country.</w:t>
      </w:r>
    </w:p>
    <w:p w14:paraId="53794ABD" w14:textId="77777777" w:rsidR="00AB7B42" w:rsidRPr="00811E28" w:rsidRDefault="00AB7B42" w:rsidP="00AB7B42">
      <w:pPr>
        <w:pStyle w:val="ListParagraph"/>
        <w:numPr>
          <w:ilvl w:val="1"/>
          <w:numId w:val="15"/>
        </w:numPr>
        <w:spacing w:after="0"/>
        <w:rPr>
          <w:rFonts w:cs="Arial"/>
          <w:lang w:val="en-GB"/>
        </w:rPr>
      </w:pPr>
      <w:r w:rsidRPr="00811E28">
        <w:rPr>
          <w:rFonts w:cs="Arial"/>
          <w:lang w:val="en-GB"/>
        </w:rPr>
        <w:t>Support municipal stakeholders in reporting on the results obtained, good practices identified, main issues discussed (up to 1-2 pages per internship).</w:t>
      </w:r>
    </w:p>
    <w:p w14:paraId="6F3507D4" w14:textId="77777777" w:rsidR="00AB7B42" w:rsidRPr="00811E28" w:rsidRDefault="00AB7B42" w:rsidP="00AB7B42">
      <w:pPr>
        <w:rPr>
          <w:lang w:val="en-GB"/>
        </w:rPr>
      </w:pPr>
    </w:p>
    <w:p w14:paraId="607A41AE" w14:textId="77777777" w:rsidR="00AB7B42" w:rsidRPr="00811E28" w:rsidRDefault="00AB7B42" w:rsidP="00AB7B42">
      <w:pPr>
        <w:pStyle w:val="ListParagraph"/>
        <w:numPr>
          <w:ilvl w:val="0"/>
          <w:numId w:val="10"/>
        </w:numPr>
        <w:rPr>
          <w:b/>
          <w:lang w:val="en-GB"/>
        </w:rPr>
      </w:pPr>
      <w:r w:rsidRPr="00811E28">
        <w:rPr>
          <w:b/>
          <w:lang w:val="en-GB"/>
        </w:rPr>
        <w:t xml:space="preserve">Task 4: Active Participation in Bridges of Trust Events </w:t>
      </w:r>
    </w:p>
    <w:p w14:paraId="4D369F2E" w14:textId="77777777" w:rsidR="00AB7B42" w:rsidRPr="00811E28" w:rsidRDefault="00AB7B42" w:rsidP="00AB7B42">
      <w:pPr>
        <w:rPr>
          <w:lang w:val="en-GB"/>
        </w:rPr>
      </w:pPr>
      <w:r w:rsidRPr="00811E28">
        <w:rPr>
          <w:lang w:val="en-GB"/>
        </w:rPr>
        <w:t xml:space="preserve">When relevant, ensure active participation of partner municipalities, their relevant associations and networks in </w:t>
      </w:r>
      <w:proofErr w:type="spellStart"/>
      <w:r w:rsidRPr="00811E28">
        <w:rPr>
          <w:lang w:val="en-GB"/>
        </w:rPr>
        <w:t>BoT</w:t>
      </w:r>
      <w:proofErr w:type="spellEnd"/>
      <w:r w:rsidRPr="00811E28">
        <w:rPr>
          <w:lang w:val="en-GB"/>
        </w:rPr>
        <w:t xml:space="preserve"> events, including the annual flagship event “Bridges of Trust Annual Gathering” and other community activities (online and offline). </w:t>
      </w:r>
    </w:p>
    <w:p w14:paraId="438581ED" w14:textId="77777777" w:rsidR="00AB7B42" w:rsidRPr="00811E28" w:rsidRDefault="00AB7B42" w:rsidP="00AB7B42">
      <w:pPr>
        <w:pStyle w:val="ListParagraph"/>
        <w:numPr>
          <w:ilvl w:val="0"/>
          <w:numId w:val="11"/>
        </w:numPr>
        <w:rPr>
          <w:b/>
          <w:lang w:val="en-GB"/>
        </w:rPr>
      </w:pPr>
      <w:r w:rsidRPr="00811E28">
        <w:rPr>
          <w:b/>
          <w:lang w:val="en-GB"/>
        </w:rPr>
        <w:t xml:space="preserve">Task 5: Contribution to the Bridges of Trust Community </w:t>
      </w:r>
    </w:p>
    <w:p w14:paraId="73D62F3F" w14:textId="77777777" w:rsidR="00AB7B42" w:rsidRPr="00811E28" w:rsidRDefault="00AB7B42" w:rsidP="00AB7B42">
      <w:pPr>
        <w:rPr>
          <w:lang w:val="en-GB"/>
        </w:rPr>
      </w:pPr>
      <w:r w:rsidRPr="00811E28">
        <w:rPr>
          <w:lang w:val="en-GB"/>
        </w:rPr>
        <w:t xml:space="preserve">Share regularly information provided by CEMR with municipalities in the respective country, including updates on funding opportunities and relevant resources. </w:t>
      </w:r>
    </w:p>
    <w:p w14:paraId="7ADF6F08" w14:textId="77777777" w:rsidR="00AB7B42" w:rsidRPr="00811E28" w:rsidRDefault="00AB7B42" w:rsidP="00AB7B42">
      <w:pPr>
        <w:rPr>
          <w:lang w:val="en-GB"/>
        </w:rPr>
      </w:pPr>
      <w:r w:rsidRPr="00811E28">
        <w:rPr>
          <w:lang w:val="en-GB"/>
        </w:rPr>
        <w:t>Provide regular updates on the development of the partnerships established via the Matchmaking Platform.</w:t>
      </w:r>
    </w:p>
    <w:p w14:paraId="68B37C84" w14:textId="77777777" w:rsidR="00AB7B42" w:rsidRPr="00811E28" w:rsidRDefault="00AB7B42" w:rsidP="00AB7B42">
      <w:pPr>
        <w:rPr>
          <w:lang w:val="en-GB"/>
        </w:rPr>
      </w:pPr>
      <w:r w:rsidRPr="00811E28">
        <w:rPr>
          <w:lang w:val="en-GB"/>
        </w:rPr>
        <w:t xml:space="preserve">Promote all relevant activities with Ukrainian partners under the </w:t>
      </w:r>
      <w:proofErr w:type="spellStart"/>
      <w:r w:rsidRPr="00811E28">
        <w:rPr>
          <w:lang w:val="en-GB"/>
        </w:rPr>
        <w:t>BoT</w:t>
      </w:r>
      <w:proofErr w:type="spellEnd"/>
      <w:r w:rsidRPr="00811E28">
        <w:rPr>
          <w:lang w:val="en-GB"/>
        </w:rPr>
        <w:t xml:space="preserve"> initiative visuals and branding.</w:t>
      </w:r>
    </w:p>
    <w:p w14:paraId="48BCC279" w14:textId="75396002" w:rsidR="00AB7B42" w:rsidRPr="00811E28" w:rsidRDefault="00AB7B42" w:rsidP="00AB7B42">
      <w:pPr>
        <w:pStyle w:val="ListParagraph"/>
        <w:numPr>
          <w:ilvl w:val="0"/>
          <w:numId w:val="16"/>
        </w:numPr>
        <w:spacing w:after="0"/>
        <w:rPr>
          <w:rFonts w:cs="Arial"/>
          <w:b/>
          <w:bCs/>
          <w:lang w:val="en-GB"/>
        </w:rPr>
      </w:pPr>
      <w:r w:rsidRPr="00811E28">
        <w:rPr>
          <w:rFonts w:cs="Arial"/>
          <w:b/>
          <w:bCs/>
          <w:lang w:val="en-GB"/>
        </w:rPr>
        <w:t xml:space="preserve">Task </w:t>
      </w:r>
      <w:r w:rsidR="00FC2232">
        <w:rPr>
          <w:rFonts w:cs="Arial"/>
          <w:b/>
          <w:bCs/>
          <w:lang w:val="en-GB"/>
        </w:rPr>
        <w:t>6</w:t>
      </w:r>
      <w:r w:rsidRPr="00811E28">
        <w:rPr>
          <w:rFonts w:cs="Arial"/>
          <w:b/>
          <w:bCs/>
          <w:lang w:val="en-GB"/>
        </w:rPr>
        <w:t xml:space="preserve">: Reporting </w:t>
      </w:r>
    </w:p>
    <w:p w14:paraId="0C7D72BA" w14:textId="77777777" w:rsidR="00AB7B42" w:rsidRPr="00811E28" w:rsidRDefault="00AB7B42" w:rsidP="00AB7B42">
      <w:pPr>
        <w:spacing w:after="0"/>
        <w:rPr>
          <w:rFonts w:cs="Arial"/>
          <w:lang w:val="en-GB"/>
        </w:rPr>
      </w:pPr>
      <w:r w:rsidRPr="00811E28">
        <w:rPr>
          <w:rFonts w:cs="Arial"/>
          <w:lang w:val="en-GB"/>
        </w:rPr>
        <w:t>Preparation of one interim report after 3 months and one final report after 6 months as per provided templates.</w:t>
      </w:r>
    </w:p>
    <w:p w14:paraId="43A70A15" w14:textId="77777777" w:rsidR="00AB7B42" w:rsidRPr="00811E28" w:rsidRDefault="00AB7B42" w:rsidP="00AB7B42">
      <w:pPr>
        <w:pStyle w:val="ListParagraph"/>
        <w:ind w:left="0"/>
        <w:rPr>
          <w:rFonts w:cs="Arial"/>
          <w:lang w:val="en-GB"/>
        </w:rPr>
      </w:pPr>
    </w:p>
    <w:p w14:paraId="26174FB4" w14:textId="3A2ED0E9" w:rsidR="005D303E" w:rsidRPr="00811E28" w:rsidRDefault="00AB7B42" w:rsidP="00AB7B42">
      <w:pPr>
        <w:pStyle w:val="Heading2"/>
        <w:rPr>
          <w:lang w:val="en-GB"/>
        </w:rPr>
      </w:pPr>
      <w:r w:rsidRPr="00811E28">
        <w:rPr>
          <w:lang w:val="en-GB"/>
        </w:rPr>
        <w:t>Timeline</w:t>
      </w:r>
    </w:p>
    <w:p w14:paraId="3ECF0BD7" w14:textId="78D91817" w:rsidR="00AB7B42" w:rsidRPr="00811E28" w:rsidRDefault="00AB7B42" w:rsidP="00AB7B42">
      <w:pPr>
        <w:rPr>
          <w:lang w:val="en-GB"/>
        </w:rPr>
      </w:pPr>
      <w:r w:rsidRPr="00811E28">
        <w:rPr>
          <w:lang w:val="en-GB"/>
        </w:rPr>
        <w:t>All services shall be accomplished within the timeframe of 6 months and no later than 30.06.2026</w:t>
      </w:r>
      <w:r w:rsidR="003256B3" w:rsidRPr="00811E28">
        <w:rPr>
          <w:lang w:val="en-GB"/>
        </w:rPr>
        <w:t>,</w:t>
      </w:r>
      <w:r w:rsidR="003256B3" w:rsidRPr="00811E28">
        <w:rPr>
          <w:kern w:val="0"/>
          <w:lang w:val="en-GB"/>
          <w14:ligatures w14:val="none"/>
        </w:rPr>
        <w:t xml:space="preserve"> with a potential extension to be agreed upon with the U-LEAD with Europe Programme</w:t>
      </w:r>
      <w:proofErr w:type="gramStart"/>
      <w:r w:rsidR="003256B3" w:rsidRPr="00811E28">
        <w:rPr>
          <w:kern w:val="0"/>
          <w:lang w:val="en-GB"/>
          <w14:ligatures w14:val="none"/>
        </w:rPr>
        <w:t>.</w:t>
      </w:r>
      <w:r w:rsidR="003256B3" w:rsidRPr="00811E28">
        <w:rPr>
          <w:lang w:val="en-GB"/>
        </w:rPr>
        <w:t xml:space="preserve"> </w:t>
      </w:r>
      <w:r w:rsidRPr="00811E28">
        <w:rPr>
          <w:lang w:val="en-GB"/>
        </w:rPr>
        <w:t>.</w:t>
      </w:r>
      <w:proofErr w:type="gramEnd"/>
    </w:p>
    <w:p w14:paraId="1AD112FB" w14:textId="77777777" w:rsidR="00ED6F6E" w:rsidRPr="00811E28" w:rsidRDefault="00ED6F6E" w:rsidP="0019537B">
      <w:pPr>
        <w:rPr>
          <w:lang w:val="en-GB"/>
        </w:rPr>
      </w:pPr>
    </w:p>
    <w:p w14:paraId="6B88D044" w14:textId="2547A2B6" w:rsidR="005D303E" w:rsidRPr="00811E28" w:rsidRDefault="00AB7B42" w:rsidP="00AB7B42">
      <w:pPr>
        <w:pStyle w:val="Heading2"/>
        <w:rPr>
          <w:lang w:val="en-GB"/>
        </w:rPr>
      </w:pPr>
      <w:r w:rsidRPr="00811E28">
        <w:rPr>
          <w:lang w:val="en-GB"/>
        </w:rPr>
        <w:lastRenderedPageBreak/>
        <w:t>Confidentiality</w:t>
      </w:r>
    </w:p>
    <w:p w14:paraId="0EC46C14" w14:textId="77777777" w:rsidR="00AB7B42" w:rsidRPr="00811E28" w:rsidRDefault="00AB7B42" w:rsidP="00AB7B42">
      <w:pPr>
        <w:rPr>
          <w:lang w:val="en-GB"/>
        </w:rPr>
      </w:pPr>
      <w:r w:rsidRPr="00811E28">
        <w:rPr>
          <w:lang w:val="en-GB"/>
        </w:rPr>
        <w:t>The service provided is obliged to treat as confidential any information marked as “confidential” or “sensitive” in any materials or exchanges shared during the implementation of the services. Such information shall not be disclosed to any third party without prior written consent. All related documents shall be stored in a secure location to prevent any public disclosure.</w:t>
      </w:r>
    </w:p>
    <w:p w14:paraId="2072F88F" w14:textId="0D2E14FD" w:rsidR="00AB7B42" w:rsidRPr="00811E28" w:rsidRDefault="00AB7B42" w:rsidP="00AB7B42">
      <w:pPr>
        <w:rPr>
          <w:b/>
          <w:bCs/>
          <w:lang w:val="en-GB"/>
        </w:rPr>
      </w:pPr>
      <w:r w:rsidRPr="00811E28">
        <w:rPr>
          <w:lang w:val="en-GB"/>
        </w:rPr>
        <w:t>All deliverables will be fully owned by CEMR</w:t>
      </w:r>
      <w:r w:rsidR="003256B3" w:rsidRPr="00811E28">
        <w:rPr>
          <w:lang w:val="en-GB"/>
        </w:rPr>
        <w:t xml:space="preserve"> and U-Lead for Europe Programme</w:t>
      </w:r>
      <w:r w:rsidRPr="00811E28">
        <w:rPr>
          <w:lang w:val="en-GB"/>
        </w:rPr>
        <w:t xml:space="preserve"> for its own use and purposes.</w:t>
      </w:r>
    </w:p>
    <w:p w14:paraId="00A97935" w14:textId="1D159A7A" w:rsidR="005D303E" w:rsidRPr="00811E28" w:rsidRDefault="00AB7B42" w:rsidP="005D303E">
      <w:pPr>
        <w:pStyle w:val="Heading2"/>
        <w:rPr>
          <w:lang w:val="en-GB"/>
        </w:rPr>
      </w:pPr>
      <w:r w:rsidRPr="00811E28">
        <w:rPr>
          <w:lang w:val="en-GB"/>
        </w:rPr>
        <w:t>Technical specifications</w:t>
      </w:r>
    </w:p>
    <w:p w14:paraId="2F058926" w14:textId="52DF2F23" w:rsidR="00AB7B42" w:rsidRPr="00811E28" w:rsidRDefault="00AB7B42" w:rsidP="00AB7B42">
      <w:pPr>
        <w:rPr>
          <w:lang w:val="en-GB"/>
        </w:rPr>
      </w:pPr>
      <w:r w:rsidRPr="00811E28">
        <w:rPr>
          <w:lang w:val="en-GB"/>
        </w:rPr>
        <w:t xml:space="preserve">Language: All deliverables shall be provided in English. </w:t>
      </w:r>
    </w:p>
    <w:p w14:paraId="026B519F" w14:textId="77777777" w:rsidR="00AB7B42" w:rsidRPr="00811E28" w:rsidRDefault="00AB7B42" w:rsidP="00AB7B42">
      <w:pPr>
        <w:rPr>
          <w:b/>
          <w:bCs/>
          <w:lang w:val="en-GB"/>
        </w:rPr>
      </w:pPr>
      <w:r w:rsidRPr="00811E28">
        <w:rPr>
          <w:lang w:val="en-GB"/>
        </w:rPr>
        <w:t>Intellectual property and data protection. The Contractor shall ensure the compliance of the applicable intellectual property legislation and EU's General Data Protection Regulation (GDPR).</w:t>
      </w:r>
    </w:p>
    <w:p w14:paraId="21191ADF" w14:textId="04ECDFE1" w:rsidR="00AB7B42" w:rsidRPr="00811E28" w:rsidRDefault="00AB7B42" w:rsidP="00AB7B42">
      <w:pPr>
        <w:rPr>
          <w:lang w:val="en-GB"/>
        </w:rPr>
      </w:pPr>
    </w:p>
    <w:p w14:paraId="1CA9C158" w14:textId="77777777" w:rsidR="00FB0E6A" w:rsidRPr="00811E28" w:rsidRDefault="00FB0E6A" w:rsidP="00FB0E6A">
      <w:pPr>
        <w:pStyle w:val="Heading2"/>
        <w:rPr>
          <w:lang w:val="en-GB"/>
        </w:rPr>
      </w:pPr>
      <w:r w:rsidRPr="00811E28">
        <w:rPr>
          <w:lang w:val="en-GB"/>
        </w:rPr>
        <w:t>Application</w:t>
      </w:r>
    </w:p>
    <w:p w14:paraId="376B01A5" w14:textId="77777777" w:rsidR="00FB0E6A" w:rsidRPr="00811E28" w:rsidRDefault="00FB0E6A" w:rsidP="00FB0E6A">
      <w:pPr>
        <w:rPr>
          <w:lang w:val="en-GB"/>
        </w:rPr>
      </w:pPr>
      <w:r w:rsidRPr="00811E28">
        <w:rPr>
          <w:lang w:val="en-GB"/>
        </w:rPr>
        <w:t xml:space="preserve">Interested organisations or expert(s) are invited to apply sending the following documents: </w:t>
      </w:r>
    </w:p>
    <w:p w14:paraId="0B766BE1" w14:textId="1A9940D9" w:rsidR="00FB0E6A" w:rsidRPr="00811E28" w:rsidRDefault="00FB0E6A" w:rsidP="00FB0E6A">
      <w:pPr>
        <w:pStyle w:val="ListParagraph"/>
        <w:numPr>
          <w:ilvl w:val="0"/>
          <w:numId w:val="18"/>
        </w:numPr>
        <w:spacing w:line="259" w:lineRule="auto"/>
        <w:jc w:val="left"/>
        <w:rPr>
          <w:lang w:val="en-GB"/>
        </w:rPr>
      </w:pPr>
      <w:r w:rsidRPr="00811E28">
        <w:rPr>
          <w:lang w:val="en-GB"/>
        </w:rPr>
        <w:t xml:space="preserve">Description of organisation </w:t>
      </w:r>
      <w:r w:rsidR="00222F03" w:rsidRPr="00811E28">
        <w:rPr>
          <w:lang w:val="en-GB"/>
        </w:rPr>
        <w:t>and</w:t>
      </w:r>
      <w:r w:rsidR="00420610">
        <w:rPr>
          <w:lang w:val="en-GB"/>
        </w:rPr>
        <w:t>/or</w:t>
      </w:r>
      <w:r w:rsidR="00222F03" w:rsidRPr="00811E28">
        <w:rPr>
          <w:lang w:val="en-GB"/>
        </w:rPr>
        <w:t xml:space="preserve"> CV of</w:t>
      </w:r>
      <w:r w:rsidRPr="00811E28">
        <w:rPr>
          <w:lang w:val="en-GB"/>
        </w:rPr>
        <w:t xml:space="preserve"> </w:t>
      </w:r>
      <w:r w:rsidR="00420610">
        <w:rPr>
          <w:lang w:val="en-GB"/>
        </w:rPr>
        <w:t>experts/</w:t>
      </w:r>
      <w:r w:rsidRPr="00811E28">
        <w:rPr>
          <w:lang w:val="en-GB"/>
        </w:rPr>
        <w:t xml:space="preserve">persons to deliver services including the following information: </w:t>
      </w:r>
    </w:p>
    <w:p w14:paraId="5915433F" w14:textId="776ED0CA" w:rsidR="00FB0E6A" w:rsidRPr="00811E28" w:rsidRDefault="00FB0E6A" w:rsidP="00FB0E6A">
      <w:pPr>
        <w:pStyle w:val="ListParagraph"/>
        <w:numPr>
          <w:ilvl w:val="1"/>
          <w:numId w:val="19"/>
        </w:numPr>
        <w:spacing w:line="259" w:lineRule="auto"/>
        <w:ind w:left="1208" w:hanging="357"/>
        <w:jc w:val="left"/>
        <w:rPr>
          <w:lang w:val="en-GB"/>
        </w:rPr>
      </w:pPr>
      <w:r w:rsidRPr="00811E28">
        <w:rPr>
          <w:lang w:val="en-GB"/>
        </w:rPr>
        <w:t xml:space="preserve">aim and objective of the organisation </w:t>
      </w:r>
      <w:r w:rsidR="00C431D6">
        <w:rPr>
          <w:lang w:val="en-GB"/>
        </w:rPr>
        <w:t>or background of experts</w:t>
      </w:r>
      <w:r w:rsidRPr="00811E28">
        <w:rPr>
          <w:lang w:val="en-GB"/>
        </w:rPr>
        <w:t xml:space="preserve"> </w:t>
      </w:r>
    </w:p>
    <w:p w14:paraId="1FC19DAF" w14:textId="169F5E6E" w:rsidR="00FB0E6A" w:rsidRPr="00811E28" w:rsidRDefault="00FB0E6A" w:rsidP="00FB0E6A">
      <w:pPr>
        <w:pStyle w:val="ListParagraph"/>
        <w:numPr>
          <w:ilvl w:val="1"/>
          <w:numId w:val="19"/>
        </w:numPr>
        <w:spacing w:line="259" w:lineRule="auto"/>
        <w:ind w:left="1208" w:hanging="357"/>
        <w:jc w:val="left"/>
        <w:rPr>
          <w:lang w:val="en-GB"/>
        </w:rPr>
      </w:pPr>
      <w:r w:rsidRPr="00811E28">
        <w:rPr>
          <w:lang w:val="en-GB"/>
        </w:rPr>
        <w:t>references of experiences working with municipaliti</w:t>
      </w:r>
      <w:r w:rsidR="00C431D6">
        <w:rPr>
          <w:lang w:val="en-GB"/>
        </w:rPr>
        <w:t>e</w:t>
      </w:r>
      <w:r w:rsidRPr="00811E28">
        <w:rPr>
          <w:lang w:val="en-GB"/>
        </w:rPr>
        <w:t>s in the respective country and with municipal partnerships with Ukraine or any other foreign country</w:t>
      </w:r>
      <w:r w:rsidR="00222F03" w:rsidRPr="00811E28">
        <w:rPr>
          <w:lang w:val="en-GB"/>
        </w:rPr>
        <w:t xml:space="preserve"> e.g. list of previous projects or assignments </w:t>
      </w:r>
    </w:p>
    <w:p w14:paraId="61CAF539" w14:textId="77777777" w:rsidR="00FB0E6A" w:rsidRPr="00811E28" w:rsidRDefault="00FB0E6A" w:rsidP="00FB0E6A">
      <w:pPr>
        <w:pStyle w:val="ListParagraph"/>
        <w:numPr>
          <w:ilvl w:val="1"/>
          <w:numId w:val="19"/>
        </w:numPr>
        <w:spacing w:line="259" w:lineRule="auto"/>
        <w:ind w:left="1208" w:hanging="357"/>
        <w:jc w:val="left"/>
        <w:rPr>
          <w:lang w:val="en-GB"/>
        </w:rPr>
      </w:pPr>
      <w:r w:rsidRPr="00811E28">
        <w:rPr>
          <w:lang w:val="en-GB"/>
        </w:rPr>
        <w:t>references of relevant language skills (language of respective country, English; skill in Ukrainian languages are an asset)</w:t>
      </w:r>
    </w:p>
    <w:p w14:paraId="422E83D1" w14:textId="6519FAC2" w:rsidR="00FB0E6A" w:rsidRPr="00811E28" w:rsidRDefault="00FB0E6A" w:rsidP="00FB0E6A">
      <w:pPr>
        <w:pStyle w:val="ListParagraph"/>
        <w:numPr>
          <w:ilvl w:val="0"/>
          <w:numId w:val="18"/>
        </w:numPr>
        <w:spacing w:line="259" w:lineRule="auto"/>
        <w:jc w:val="left"/>
        <w:rPr>
          <w:lang w:val="en-GB"/>
        </w:rPr>
      </w:pPr>
      <w:r w:rsidRPr="00811E28">
        <w:rPr>
          <w:lang w:val="en-GB"/>
        </w:rPr>
        <w:t>Concept note (1 -2 pages</w:t>
      </w:r>
      <w:r w:rsidR="00420610">
        <w:rPr>
          <w:lang w:val="en-GB"/>
        </w:rPr>
        <w:t>, see Annex 1</w:t>
      </w:r>
      <w:r w:rsidRPr="00811E28">
        <w:rPr>
          <w:lang w:val="en-GB"/>
        </w:rPr>
        <w:t xml:space="preserve">) with description of service delivery including specific plan on how to reach out to municipalities; how to consult on matchmaking and municipal partnership development and how to connect to existing municipal partnerships or cooperation activities with Ukraine. </w:t>
      </w:r>
    </w:p>
    <w:p w14:paraId="0D83C949" w14:textId="6D27C00D" w:rsidR="00FB0E6A" w:rsidRPr="00811E28" w:rsidRDefault="00FB0E6A" w:rsidP="00FB0E6A">
      <w:pPr>
        <w:pStyle w:val="ListParagraph"/>
        <w:numPr>
          <w:ilvl w:val="0"/>
          <w:numId w:val="18"/>
        </w:numPr>
        <w:spacing w:line="259" w:lineRule="auto"/>
        <w:jc w:val="left"/>
        <w:rPr>
          <w:lang w:val="en-GB"/>
        </w:rPr>
      </w:pPr>
      <w:bookmarkStart w:id="0" w:name="_Hlk219119963"/>
      <w:r w:rsidRPr="00811E28">
        <w:rPr>
          <w:lang w:val="en-GB"/>
        </w:rPr>
        <w:t xml:space="preserve">Financial offer for the services up to 14.000 Euro without VAT. The costs of activities (e.g. interpretation costs for events, travel costs related to internship and events) shall </w:t>
      </w:r>
      <w:r w:rsidRPr="00811E28">
        <w:rPr>
          <w:u w:val="single"/>
          <w:lang w:val="en-GB"/>
        </w:rPr>
        <w:t xml:space="preserve">not </w:t>
      </w:r>
      <w:r w:rsidRPr="00811E28">
        <w:rPr>
          <w:lang w:val="en-GB"/>
        </w:rPr>
        <w:t xml:space="preserve">be included in the financial offer, they </w:t>
      </w:r>
      <w:r w:rsidR="00C3108B">
        <w:rPr>
          <w:lang w:val="en-GB"/>
        </w:rPr>
        <w:t>will be</w:t>
      </w:r>
      <w:r w:rsidRPr="00811E28">
        <w:rPr>
          <w:lang w:val="en-GB"/>
        </w:rPr>
        <w:t xml:space="preserve"> covered directly by the </w:t>
      </w:r>
      <w:proofErr w:type="spellStart"/>
      <w:r w:rsidRPr="00811E28">
        <w:rPr>
          <w:lang w:val="en-GB"/>
        </w:rPr>
        <w:t>BoT</w:t>
      </w:r>
      <w:proofErr w:type="spellEnd"/>
      <w:r w:rsidRPr="00811E28">
        <w:rPr>
          <w:lang w:val="en-GB"/>
        </w:rPr>
        <w:t xml:space="preserve"> project. </w:t>
      </w:r>
    </w:p>
    <w:bookmarkEnd w:id="0"/>
    <w:p w14:paraId="7ED3C140" w14:textId="77777777" w:rsidR="00FB0E6A" w:rsidRPr="00811E28" w:rsidRDefault="00FB0E6A" w:rsidP="00AB7B42">
      <w:pPr>
        <w:rPr>
          <w:lang w:val="en-GB"/>
        </w:rPr>
      </w:pPr>
    </w:p>
    <w:p w14:paraId="6EA452BD" w14:textId="29F323AE" w:rsidR="005D303E" w:rsidRPr="00811E28" w:rsidRDefault="00AB7B42" w:rsidP="005D303E">
      <w:pPr>
        <w:pStyle w:val="Heading2"/>
        <w:rPr>
          <w:lang w:val="en-GB"/>
        </w:rPr>
      </w:pPr>
      <w:r w:rsidRPr="00811E28">
        <w:rPr>
          <w:lang w:val="en-GB"/>
        </w:rPr>
        <w:t>Selection process and deadlines</w:t>
      </w:r>
    </w:p>
    <w:p w14:paraId="646FA208" w14:textId="30966D08" w:rsidR="00FB0E6A" w:rsidRPr="00811E28" w:rsidRDefault="00FB0E6A" w:rsidP="00FB0E6A">
      <w:pPr>
        <w:rPr>
          <w:lang w:val="en-GB"/>
        </w:rPr>
      </w:pPr>
      <w:r w:rsidRPr="00811E28">
        <w:rPr>
          <w:lang w:val="en-GB"/>
        </w:rPr>
        <w:t xml:space="preserve">Deadline for Submission: All applications must be submitted by </w:t>
      </w:r>
      <w:r w:rsidR="00855660" w:rsidRPr="00855660">
        <w:rPr>
          <w:b/>
          <w:bCs/>
          <w:highlight w:val="yellow"/>
          <w:lang w:val="en-GB"/>
        </w:rPr>
        <w:t>3</w:t>
      </w:r>
      <w:r w:rsidRPr="00855660">
        <w:rPr>
          <w:b/>
          <w:bCs/>
          <w:highlight w:val="yellow"/>
          <w:lang w:val="en-GB"/>
        </w:rPr>
        <w:t xml:space="preserve"> </w:t>
      </w:r>
      <w:r w:rsidR="00855660" w:rsidRPr="00855660">
        <w:rPr>
          <w:b/>
          <w:bCs/>
          <w:highlight w:val="yellow"/>
          <w:lang w:val="en-GB"/>
        </w:rPr>
        <w:t>February</w:t>
      </w:r>
      <w:r w:rsidRPr="00855660">
        <w:rPr>
          <w:b/>
          <w:bCs/>
          <w:highlight w:val="yellow"/>
          <w:lang w:val="en-GB"/>
        </w:rPr>
        <w:t xml:space="preserve"> 2026</w:t>
      </w:r>
      <w:r w:rsidRPr="00811E28">
        <w:rPr>
          <w:lang w:val="en-GB"/>
        </w:rPr>
        <w:t xml:space="preserve"> to application@ccre-cemr.org. Please indicate: </w:t>
      </w:r>
      <w:bookmarkStart w:id="1" w:name="_Hlk219113298"/>
      <w:r w:rsidRPr="00811E28">
        <w:rPr>
          <w:lang w:val="en-GB"/>
        </w:rPr>
        <w:t>“</w:t>
      </w:r>
      <w:r w:rsidRPr="00811E28">
        <w:rPr>
          <w:b/>
          <w:bCs/>
          <w:lang w:val="en-GB"/>
        </w:rPr>
        <w:t xml:space="preserve">Establishing Municipal Partnerships between Ukraine and </w:t>
      </w:r>
      <w:r w:rsidR="00F65DB8" w:rsidRPr="00F65DB8">
        <w:rPr>
          <w:b/>
          <w:bCs/>
          <w:i/>
          <w:iCs/>
          <w:lang w:val="en-GB"/>
        </w:rPr>
        <w:t>Name</w:t>
      </w:r>
      <w:r w:rsidR="00F65DB8">
        <w:rPr>
          <w:b/>
          <w:bCs/>
          <w:i/>
          <w:iCs/>
          <w:lang w:val="en-GB"/>
        </w:rPr>
        <w:t xml:space="preserve"> European</w:t>
      </w:r>
      <w:r w:rsidR="00F65DB8" w:rsidRPr="00F65DB8">
        <w:rPr>
          <w:b/>
          <w:bCs/>
          <w:i/>
          <w:iCs/>
          <w:lang w:val="en-GB"/>
        </w:rPr>
        <w:t xml:space="preserve"> </w:t>
      </w:r>
      <w:r w:rsidR="00811E28" w:rsidRPr="00F65DB8">
        <w:rPr>
          <w:b/>
          <w:bCs/>
          <w:i/>
          <w:iCs/>
          <w:lang w:val="en-GB"/>
        </w:rPr>
        <w:t>Country</w:t>
      </w:r>
      <w:r w:rsidRPr="00811E28">
        <w:rPr>
          <w:b/>
          <w:bCs/>
          <w:lang w:val="en-GB"/>
        </w:rPr>
        <w:t>”</w:t>
      </w:r>
      <w:r w:rsidRPr="00811E28">
        <w:rPr>
          <w:lang w:val="en-GB"/>
        </w:rPr>
        <w:t xml:space="preserve"> </w:t>
      </w:r>
      <w:bookmarkEnd w:id="1"/>
      <w:r w:rsidRPr="00811E28">
        <w:rPr>
          <w:lang w:val="en-GB"/>
        </w:rPr>
        <w:t>in the subject of the email</w:t>
      </w:r>
      <w:r w:rsidR="00811E28">
        <w:rPr>
          <w:lang w:val="en-GB"/>
        </w:rPr>
        <w:t xml:space="preserve"> and</w:t>
      </w:r>
      <w:r w:rsidR="00811E28">
        <w:t xml:space="preserve"> specify for which lot / country you are applying.</w:t>
      </w:r>
      <w:r w:rsidR="00855660">
        <w:t xml:space="preserve"> </w:t>
      </w:r>
      <w:bookmarkStart w:id="2" w:name="_Hlk219113478"/>
      <w:r w:rsidR="00855660" w:rsidRPr="00855660">
        <w:rPr>
          <w:rFonts w:asciiTheme="minorHAnsi" w:hAnsiTheme="minorHAnsi"/>
          <w:color w:val="000000"/>
          <w:szCs w:val="22"/>
          <w:shd w:val="clear" w:color="auto" w:fill="FFFFFF"/>
        </w:rPr>
        <w:t>Questions may be sent to </w:t>
      </w:r>
      <w:r w:rsidR="00855660" w:rsidRPr="00855660">
        <w:rPr>
          <w:rStyle w:val="Strong"/>
          <w:rFonts w:asciiTheme="minorHAnsi" w:hAnsiTheme="minorHAnsi"/>
          <w:color w:val="000000"/>
          <w:szCs w:val="22"/>
          <w:bdr w:val="none" w:sz="0" w:space="0" w:color="auto" w:frame="1"/>
          <w:shd w:val="clear" w:color="auto" w:fill="FFFFFF"/>
        </w:rPr>
        <w:t>twinning@ccre-cemr.org</w:t>
      </w:r>
      <w:r w:rsidR="00855660" w:rsidRPr="00855660">
        <w:rPr>
          <w:rFonts w:asciiTheme="minorHAnsi" w:hAnsiTheme="minorHAnsi"/>
          <w:color w:val="000000"/>
          <w:szCs w:val="22"/>
          <w:shd w:val="clear" w:color="auto" w:fill="FFFFFF"/>
        </w:rPr>
        <w:t> by </w:t>
      </w:r>
      <w:r w:rsidR="00855660" w:rsidRPr="00855660">
        <w:rPr>
          <w:rStyle w:val="Strong"/>
          <w:rFonts w:asciiTheme="minorHAnsi" w:hAnsiTheme="minorHAnsi"/>
          <w:color w:val="000000"/>
          <w:szCs w:val="22"/>
          <w:bdr w:val="none" w:sz="0" w:space="0" w:color="auto" w:frame="1"/>
          <w:shd w:val="clear" w:color="auto" w:fill="FFFFFF"/>
        </w:rPr>
        <w:t>30 January 2026</w:t>
      </w:r>
      <w:r w:rsidR="00855660" w:rsidRPr="00855660">
        <w:rPr>
          <w:rFonts w:asciiTheme="minorHAnsi" w:hAnsiTheme="minorHAnsi"/>
          <w:color w:val="000000"/>
          <w:szCs w:val="22"/>
          <w:shd w:val="clear" w:color="auto" w:fill="FFFFFF"/>
        </w:rPr>
        <w:t>.</w:t>
      </w:r>
    </w:p>
    <w:bookmarkEnd w:id="2"/>
    <w:p w14:paraId="3CE8D8D2" w14:textId="77777777" w:rsidR="00FB0E6A" w:rsidRPr="00811E28" w:rsidRDefault="00FB0E6A" w:rsidP="00FB0E6A">
      <w:pPr>
        <w:rPr>
          <w:lang w:val="en-GB"/>
        </w:rPr>
      </w:pPr>
    </w:p>
    <w:p w14:paraId="2EF57ACA" w14:textId="77D15F8A" w:rsidR="0019537B" w:rsidRPr="00811E28" w:rsidRDefault="00FB0E6A" w:rsidP="00FB0E6A">
      <w:pPr>
        <w:pStyle w:val="Heading3"/>
        <w:rPr>
          <w:lang w:val="en-GB"/>
        </w:rPr>
      </w:pPr>
      <w:r w:rsidRPr="00811E28">
        <w:rPr>
          <w:lang w:val="en-GB"/>
        </w:rPr>
        <w:lastRenderedPageBreak/>
        <w:t>Eligibility Criteria</w:t>
      </w:r>
    </w:p>
    <w:p w14:paraId="1ACA0C1B" w14:textId="25823F6D" w:rsidR="00FB0E6A" w:rsidRPr="00811E28" w:rsidRDefault="00FB0E6A" w:rsidP="00FB0E6A">
      <w:pPr>
        <w:spacing w:after="0"/>
        <w:rPr>
          <w:lang w:val="en-GB"/>
        </w:rPr>
      </w:pPr>
      <w:r w:rsidRPr="00811E28">
        <w:rPr>
          <w:lang w:val="en-GB"/>
        </w:rPr>
        <w:t>The</w:t>
      </w:r>
      <w:r w:rsidR="00802AFA" w:rsidRPr="00811E28">
        <w:rPr>
          <w:lang w:val="en-GB"/>
        </w:rPr>
        <w:t xml:space="preserve"> applicant</w:t>
      </w:r>
      <w:r w:rsidRPr="00811E28">
        <w:rPr>
          <w:lang w:val="en-GB"/>
        </w:rPr>
        <w:t xml:space="preserve"> organisation </w:t>
      </w:r>
      <w:r w:rsidR="00420610">
        <w:rPr>
          <w:lang w:val="en-GB"/>
        </w:rPr>
        <w:t>or experts</w:t>
      </w:r>
      <w:r w:rsidR="00222F03" w:rsidRPr="00811E28">
        <w:rPr>
          <w:lang w:val="en-GB"/>
        </w:rPr>
        <w:t xml:space="preserve"> </w:t>
      </w:r>
      <w:r w:rsidRPr="00811E28">
        <w:rPr>
          <w:lang w:val="en-GB"/>
        </w:rPr>
        <w:t>need to fulfil the following criteria to be eligible:</w:t>
      </w:r>
    </w:p>
    <w:p w14:paraId="251E3D85" w14:textId="022B11FC" w:rsidR="00802AFA" w:rsidRPr="00811E28" w:rsidRDefault="00042C62" w:rsidP="00802AFA">
      <w:pPr>
        <w:pStyle w:val="ListParagraph"/>
        <w:numPr>
          <w:ilvl w:val="0"/>
          <w:numId w:val="20"/>
        </w:numPr>
        <w:spacing w:line="259" w:lineRule="auto"/>
        <w:jc w:val="left"/>
        <w:rPr>
          <w:lang w:val="en-GB"/>
        </w:rPr>
      </w:pPr>
      <w:r w:rsidRPr="00811E28">
        <w:rPr>
          <w:lang w:val="en-GB"/>
        </w:rPr>
        <w:t>B</w:t>
      </w:r>
      <w:r w:rsidR="00802AFA" w:rsidRPr="00811E28">
        <w:rPr>
          <w:lang w:val="en-GB"/>
        </w:rPr>
        <w:t>e a network or association representing local and regional governments</w:t>
      </w:r>
      <w:r w:rsidR="00420610">
        <w:rPr>
          <w:lang w:val="en-GB"/>
        </w:rPr>
        <w:t xml:space="preserve"> </w:t>
      </w:r>
      <w:r w:rsidR="00802AFA" w:rsidRPr="00811E28">
        <w:rPr>
          <w:lang w:val="en-GB"/>
        </w:rPr>
        <w:t>(LRGs) or any other relevant organisation</w:t>
      </w:r>
      <w:r w:rsidR="00420610">
        <w:rPr>
          <w:lang w:val="en-GB"/>
        </w:rPr>
        <w:t xml:space="preserve"> or experts</w:t>
      </w:r>
      <w:r w:rsidR="00802AFA" w:rsidRPr="00811E28">
        <w:rPr>
          <w:lang w:val="en-GB"/>
        </w:rPr>
        <w:t xml:space="preserve"> able to </w:t>
      </w:r>
      <w:r w:rsidR="00420610" w:rsidRPr="00811E28">
        <w:rPr>
          <w:lang w:val="en-GB"/>
        </w:rPr>
        <w:t>access,</w:t>
      </w:r>
      <w:r w:rsidR="00802AFA" w:rsidRPr="00811E28">
        <w:rPr>
          <w:lang w:val="en-GB"/>
        </w:rPr>
        <w:t xml:space="preserve"> mobili</w:t>
      </w:r>
      <w:r w:rsidRPr="00811E28">
        <w:rPr>
          <w:lang w:val="en-GB"/>
        </w:rPr>
        <w:t>s</w:t>
      </w:r>
      <w:r w:rsidR="00802AFA" w:rsidRPr="00811E28">
        <w:rPr>
          <w:lang w:val="en-GB"/>
        </w:rPr>
        <w:t>e and engage with LRGs</w:t>
      </w:r>
    </w:p>
    <w:p w14:paraId="063600A0" w14:textId="508F996C" w:rsidR="00802AFA" w:rsidRPr="00811E28" w:rsidRDefault="007142F1" w:rsidP="00802AFA">
      <w:pPr>
        <w:pStyle w:val="ListParagraph"/>
        <w:numPr>
          <w:ilvl w:val="0"/>
          <w:numId w:val="20"/>
        </w:numPr>
        <w:spacing w:line="259" w:lineRule="auto"/>
        <w:jc w:val="left"/>
        <w:rPr>
          <w:lang w:val="en-GB"/>
        </w:rPr>
      </w:pPr>
      <w:r w:rsidRPr="00811E28">
        <w:rPr>
          <w:lang w:val="en-GB"/>
        </w:rPr>
        <w:t>At least 5 years of proven</w:t>
      </w:r>
      <w:r w:rsidR="00802AFA" w:rsidRPr="00811E28">
        <w:rPr>
          <w:lang w:val="en-GB"/>
        </w:rPr>
        <w:t xml:space="preserve"> experiences in working with municipalities in the respective country (to be </w:t>
      </w:r>
      <w:r w:rsidR="00BF1015">
        <w:rPr>
          <w:lang w:val="en-GB"/>
        </w:rPr>
        <w:t>demonstrated</w:t>
      </w:r>
      <w:r w:rsidR="00802AFA" w:rsidRPr="00811E28">
        <w:rPr>
          <w:lang w:val="en-GB"/>
        </w:rPr>
        <w:t xml:space="preserve"> by description of organisation, CVs of experts and/or list of projects / references)</w:t>
      </w:r>
    </w:p>
    <w:p w14:paraId="60C2AB34" w14:textId="6DA5FDAC" w:rsidR="00802AFA" w:rsidRPr="00811E28" w:rsidRDefault="007142F1" w:rsidP="00802AFA">
      <w:pPr>
        <w:pStyle w:val="ListParagraph"/>
        <w:numPr>
          <w:ilvl w:val="0"/>
          <w:numId w:val="20"/>
        </w:numPr>
        <w:spacing w:line="259" w:lineRule="auto"/>
        <w:jc w:val="left"/>
        <w:rPr>
          <w:lang w:val="en-GB"/>
        </w:rPr>
      </w:pPr>
      <w:r w:rsidRPr="00811E28">
        <w:rPr>
          <w:lang w:val="en-GB"/>
        </w:rPr>
        <w:t>At least 3 years of</w:t>
      </w:r>
      <w:r w:rsidR="00802AFA" w:rsidRPr="00811E28">
        <w:rPr>
          <w:lang w:val="en-GB"/>
        </w:rPr>
        <w:t xml:space="preserve"> experiences in working in municipal international cooperation (to be </w:t>
      </w:r>
      <w:r w:rsidR="00BF1015">
        <w:rPr>
          <w:lang w:val="en-GB"/>
        </w:rPr>
        <w:t>demonstrated</w:t>
      </w:r>
      <w:r w:rsidR="00802AFA" w:rsidRPr="00811E28">
        <w:rPr>
          <w:lang w:val="en-GB"/>
        </w:rPr>
        <w:t xml:space="preserve"> by description of organisation, CVs of experts and/or list of projects / references)</w:t>
      </w:r>
    </w:p>
    <w:p w14:paraId="1A8C2C3E" w14:textId="706AFDD8" w:rsidR="00802AFA" w:rsidRPr="00811E28" w:rsidRDefault="00802AFA" w:rsidP="00FB0E6A">
      <w:pPr>
        <w:spacing w:after="0"/>
        <w:rPr>
          <w:lang w:val="en-GB"/>
        </w:rPr>
      </w:pPr>
      <w:r w:rsidRPr="00811E28">
        <w:rPr>
          <w:lang w:val="en-GB"/>
        </w:rPr>
        <w:t xml:space="preserve">At least one person involved in the service provision needs to fulfil the following criteria: </w:t>
      </w:r>
    </w:p>
    <w:p w14:paraId="543F3A4E" w14:textId="62BABF18" w:rsidR="00FB0E6A" w:rsidRPr="00811E28" w:rsidRDefault="00FB0E6A" w:rsidP="00FB0E6A">
      <w:pPr>
        <w:pStyle w:val="ListParagraph"/>
        <w:numPr>
          <w:ilvl w:val="0"/>
          <w:numId w:val="20"/>
        </w:numPr>
        <w:spacing w:line="259" w:lineRule="auto"/>
        <w:jc w:val="left"/>
        <w:rPr>
          <w:lang w:val="en-GB"/>
        </w:rPr>
      </w:pPr>
      <w:r w:rsidRPr="00811E28">
        <w:rPr>
          <w:lang w:val="en-GB"/>
        </w:rPr>
        <w:t>Fluency in at least one official language of the respective country (to be indicated in CV)</w:t>
      </w:r>
    </w:p>
    <w:p w14:paraId="18AC9BA7" w14:textId="110D0DC5" w:rsidR="00FB0E6A" w:rsidRPr="00811E28" w:rsidRDefault="00FB0E6A" w:rsidP="00FB0E6A">
      <w:pPr>
        <w:pStyle w:val="ListParagraph"/>
        <w:numPr>
          <w:ilvl w:val="0"/>
          <w:numId w:val="20"/>
        </w:numPr>
        <w:spacing w:line="259" w:lineRule="auto"/>
        <w:jc w:val="left"/>
        <w:rPr>
          <w:lang w:val="en-GB"/>
        </w:rPr>
      </w:pPr>
      <w:r w:rsidRPr="00811E28">
        <w:rPr>
          <w:lang w:val="en-GB"/>
        </w:rPr>
        <w:t>Fluency in English language (</w:t>
      </w:r>
      <w:r w:rsidR="00795EF2">
        <w:rPr>
          <w:lang w:val="en-GB"/>
        </w:rPr>
        <w:t xml:space="preserve">to be </w:t>
      </w:r>
      <w:r w:rsidRPr="00811E28">
        <w:rPr>
          <w:lang w:val="en-GB"/>
        </w:rPr>
        <w:t>indicated in CV)</w:t>
      </w:r>
    </w:p>
    <w:p w14:paraId="51072959" w14:textId="77777777" w:rsidR="00FB0E6A" w:rsidRPr="00811E28" w:rsidRDefault="00FB0E6A" w:rsidP="00FB0E6A">
      <w:pPr>
        <w:rPr>
          <w:lang w:val="en-GB"/>
        </w:rPr>
      </w:pPr>
    </w:p>
    <w:p w14:paraId="7CFB6A0F" w14:textId="17B51E46" w:rsidR="00FB0E6A" w:rsidRPr="00811E28" w:rsidRDefault="00FB0E6A" w:rsidP="00FB0E6A">
      <w:pPr>
        <w:pStyle w:val="Heading3"/>
        <w:rPr>
          <w:lang w:val="en-GB"/>
        </w:rPr>
      </w:pPr>
      <w:r w:rsidRPr="00811E28">
        <w:rPr>
          <w:lang w:val="en-GB"/>
        </w:rPr>
        <w:t>Selection Criteria</w:t>
      </w:r>
    </w:p>
    <w:p w14:paraId="32C168A0" w14:textId="77777777" w:rsidR="00FB0E6A" w:rsidRPr="00811E28" w:rsidRDefault="00FB0E6A" w:rsidP="00FB0E6A">
      <w:pPr>
        <w:rPr>
          <w:lang w:val="en-GB"/>
        </w:rPr>
      </w:pPr>
      <w:r w:rsidRPr="00811E28">
        <w:rPr>
          <w:lang w:val="en-GB"/>
        </w:rPr>
        <w:t xml:space="preserve">Only offers which fulfil the </w:t>
      </w:r>
      <w:proofErr w:type="gramStart"/>
      <w:r w:rsidRPr="00811E28">
        <w:rPr>
          <w:lang w:val="en-GB"/>
        </w:rPr>
        <w:t>above mentioned</w:t>
      </w:r>
      <w:proofErr w:type="gramEnd"/>
      <w:r w:rsidRPr="00811E28">
        <w:rPr>
          <w:lang w:val="en-GB"/>
        </w:rPr>
        <w:t xml:space="preserve"> eligibility criteria shall be assessed based on the following selection criteria:</w:t>
      </w:r>
    </w:p>
    <w:tbl>
      <w:tblPr>
        <w:tblStyle w:val="TableGrid"/>
        <w:tblW w:w="0" w:type="auto"/>
        <w:tblLook w:val="04A0" w:firstRow="1" w:lastRow="0" w:firstColumn="1" w:lastColumn="0" w:noHBand="0" w:noVBand="1"/>
      </w:tblPr>
      <w:tblGrid>
        <w:gridCol w:w="3005"/>
        <w:gridCol w:w="3005"/>
        <w:gridCol w:w="3006"/>
      </w:tblGrid>
      <w:tr w:rsidR="00FB0E6A" w:rsidRPr="00811E28" w14:paraId="5F156309" w14:textId="77777777" w:rsidTr="00BB6E10">
        <w:tc>
          <w:tcPr>
            <w:tcW w:w="3005" w:type="dxa"/>
          </w:tcPr>
          <w:p w14:paraId="40D79179" w14:textId="2D58A873" w:rsidR="00FB0E6A" w:rsidRPr="00811E28" w:rsidRDefault="00FB0E6A" w:rsidP="00BB6E10">
            <w:pPr>
              <w:rPr>
                <w:b/>
                <w:bCs/>
                <w:lang w:val="en-GB"/>
              </w:rPr>
            </w:pPr>
            <w:r w:rsidRPr="00811E28">
              <w:rPr>
                <w:b/>
                <w:bCs/>
                <w:lang w:val="en-GB"/>
              </w:rPr>
              <w:t>Documents</w:t>
            </w:r>
            <w:r w:rsidR="00802AFA" w:rsidRPr="00811E28">
              <w:rPr>
                <w:b/>
                <w:bCs/>
                <w:lang w:val="en-GB"/>
              </w:rPr>
              <w:t xml:space="preserve"> / proof</w:t>
            </w:r>
          </w:p>
        </w:tc>
        <w:tc>
          <w:tcPr>
            <w:tcW w:w="3005" w:type="dxa"/>
          </w:tcPr>
          <w:p w14:paraId="28F4B682" w14:textId="77777777" w:rsidR="00FB0E6A" w:rsidRPr="00811E28" w:rsidRDefault="00FB0E6A" w:rsidP="00BB6E10">
            <w:pPr>
              <w:rPr>
                <w:b/>
                <w:bCs/>
                <w:lang w:val="en-GB"/>
              </w:rPr>
            </w:pPr>
            <w:r w:rsidRPr="00811E28">
              <w:rPr>
                <w:b/>
                <w:bCs/>
                <w:lang w:val="en-GB"/>
              </w:rPr>
              <w:t>Criteria</w:t>
            </w:r>
          </w:p>
        </w:tc>
        <w:tc>
          <w:tcPr>
            <w:tcW w:w="3006" w:type="dxa"/>
          </w:tcPr>
          <w:p w14:paraId="4F0A741D" w14:textId="77777777" w:rsidR="00FB0E6A" w:rsidRPr="00811E28" w:rsidRDefault="00FB0E6A" w:rsidP="00BB6E10">
            <w:pPr>
              <w:rPr>
                <w:b/>
                <w:bCs/>
                <w:lang w:val="en-GB"/>
              </w:rPr>
            </w:pPr>
            <w:r w:rsidRPr="00811E28">
              <w:rPr>
                <w:b/>
                <w:bCs/>
                <w:lang w:val="en-GB"/>
              </w:rPr>
              <w:t>Weight / Points</w:t>
            </w:r>
          </w:p>
        </w:tc>
      </w:tr>
      <w:tr w:rsidR="00FB0E6A" w:rsidRPr="00811E28" w14:paraId="78108A72" w14:textId="77777777" w:rsidTr="00BB6E10">
        <w:tc>
          <w:tcPr>
            <w:tcW w:w="3005" w:type="dxa"/>
          </w:tcPr>
          <w:p w14:paraId="52853CB1" w14:textId="0DE6746B" w:rsidR="00FB0E6A" w:rsidRPr="00811E28" w:rsidRDefault="00FB0E6A" w:rsidP="00BB6E10">
            <w:pPr>
              <w:rPr>
                <w:lang w:val="en-GB"/>
              </w:rPr>
            </w:pPr>
            <w:r w:rsidRPr="00811E28">
              <w:rPr>
                <w:lang w:val="en-GB"/>
              </w:rPr>
              <w:t xml:space="preserve">Description of </w:t>
            </w:r>
            <w:r w:rsidR="00802AFA" w:rsidRPr="00811E28">
              <w:rPr>
                <w:lang w:val="en-GB"/>
              </w:rPr>
              <w:t xml:space="preserve">applicant organization </w:t>
            </w:r>
            <w:r w:rsidR="00C431D6">
              <w:rPr>
                <w:lang w:val="en-GB"/>
              </w:rPr>
              <w:t>or experts</w:t>
            </w:r>
            <w:r w:rsidR="000C54E9">
              <w:rPr>
                <w:lang w:val="en-GB"/>
              </w:rPr>
              <w:t xml:space="preserve"> (1- 2 pages)</w:t>
            </w:r>
          </w:p>
        </w:tc>
        <w:tc>
          <w:tcPr>
            <w:tcW w:w="3005" w:type="dxa"/>
          </w:tcPr>
          <w:p w14:paraId="5C7625C5" w14:textId="77777777" w:rsidR="00FB0E6A" w:rsidRPr="00811E28" w:rsidRDefault="00FB0E6A" w:rsidP="00FB0E6A">
            <w:pPr>
              <w:pStyle w:val="ListParagraph"/>
              <w:numPr>
                <w:ilvl w:val="0"/>
                <w:numId w:val="21"/>
              </w:numPr>
              <w:ind w:left="284"/>
              <w:jc w:val="left"/>
              <w:rPr>
                <w:lang w:val="en-GB"/>
              </w:rPr>
            </w:pPr>
            <w:r w:rsidRPr="00811E28">
              <w:rPr>
                <w:lang w:val="en-GB"/>
              </w:rPr>
              <w:t>Prio experiences working with municipalities in respective countries (years of experiences, relevance of experiences)</w:t>
            </w:r>
          </w:p>
          <w:p w14:paraId="3B93DDBE" w14:textId="77777777" w:rsidR="00FB0E6A" w:rsidRPr="00811E28" w:rsidRDefault="00FB0E6A" w:rsidP="00BB6E10">
            <w:pPr>
              <w:ind w:left="284"/>
              <w:rPr>
                <w:lang w:val="en-GB"/>
              </w:rPr>
            </w:pPr>
          </w:p>
          <w:p w14:paraId="32AEA06F" w14:textId="77777777" w:rsidR="00FB0E6A" w:rsidRPr="00811E28" w:rsidRDefault="00FB0E6A" w:rsidP="00FB0E6A">
            <w:pPr>
              <w:pStyle w:val="ListParagraph"/>
              <w:numPr>
                <w:ilvl w:val="0"/>
                <w:numId w:val="21"/>
              </w:numPr>
              <w:ind w:left="284"/>
              <w:jc w:val="left"/>
              <w:rPr>
                <w:lang w:val="en-GB"/>
              </w:rPr>
            </w:pPr>
            <w:r w:rsidRPr="00811E28">
              <w:rPr>
                <w:lang w:val="en-GB"/>
              </w:rPr>
              <w:t>Prior experiences working in municipal cooperation with Ukraine (number of projects, involved partners, relevance)</w:t>
            </w:r>
          </w:p>
        </w:tc>
        <w:tc>
          <w:tcPr>
            <w:tcW w:w="3006" w:type="dxa"/>
          </w:tcPr>
          <w:p w14:paraId="704D9711" w14:textId="77777777" w:rsidR="00FB0E6A" w:rsidRPr="00811E28" w:rsidRDefault="00FB0E6A" w:rsidP="00BB6E10">
            <w:pPr>
              <w:rPr>
                <w:lang w:val="en-GB"/>
              </w:rPr>
            </w:pPr>
            <w:r w:rsidRPr="00811E28">
              <w:rPr>
                <w:lang w:val="en-GB"/>
              </w:rPr>
              <w:t>10%</w:t>
            </w:r>
          </w:p>
          <w:p w14:paraId="59B10B6F" w14:textId="77777777" w:rsidR="00FB0E6A" w:rsidRPr="00811E28" w:rsidRDefault="00FB0E6A" w:rsidP="00BB6E10">
            <w:pPr>
              <w:rPr>
                <w:lang w:val="en-GB"/>
              </w:rPr>
            </w:pPr>
            <w:r w:rsidRPr="00811E28">
              <w:rPr>
                <w:lang w:val="en-GB"/>
              </w:rPr>
              <w:t>Based on the references mentioned the experiences will be rated on a scale 1 – 10.</w:t>
            </w:r>
          </w:p>
        </w:tc>
      </w:tr>
      <w:tr w:rsidR="00FB0E6A" w:rsidRPr="00811E28" w14:paraId="564F350B" w14:textId="77777777" w:rsidTr="00BB6E10">
        <w:tc>
          <w:tcPr>
            <w:tcW w:w="3005" w:type="dxa"/>
          </w:tcPr>
          <w:p w14:paraId="2D9C318C" w14:textId="2275022E" w:rsidR="00FB0E6A" w:rsidRPr="00811E28" w:rsidRDefault="00FB0E6A" w:rsidP="00BB6E10">
            <w:pPr>
              <w:rPr>
                <w:lang w:val="en-GB"/>
              </w:rPr>
            </w:pPr>
            <w:r w:rsidRPr="00811E28">
              <w:rPr>
                <w:lang w:val="en-GB"/>
              </w:rPr>
              <w:t>Financial offer</w:t>
            </w:r>
            <w:r w:rsidR="00420610">
              <w:rPr>
                <w:lang w:val="en-GB"/>
              </w:rPr>
              <w:t xml:space="preserve"> (use format in Annex 2)</w:t>
            </w:r>
          </w:p>
        </w:tc>
        <w:tc>
          <w:tcPr>
            <w:tcW w:w="3005" w:type="dxa"/>
          </w:tcPr>
          <w:p w14:paraId="5C25A4B2" w14:textId="77777777" w:rsidR="00FB0E6A" w:rsidRPr="00811E28" w:rsidRDefault="00FB0E6A" w:rsidP="00BB6E10">
            <w:pPr>
              <w:rPr>
                <w:lang w:val="en-GB"/>
              </w:rPr>
            </w:pPr>
            <w:r w:rsidRPr="00811E28">
              <w:rPr>
                <w:lang w:val="en-GB"/>
              </w:rPr>
              <w:t>Price for services in total</w:t>
            </w:r>
          </w:p>
        </w:tc>
        <w:tc>
          <w:tcPr>
            <w:tcW w:w="3006" w:type="dxa"/>
          </w:tcPr>
          <w:p w14:paraId="1482AC1C" w14:textId="77777777" w:rsidR="00FB0E6A" w:rsidRDefault="00FB0E6A" w:rsidP="00BB6E10">
            <w:pPr>
              <w:rPr>
                <w:lang w:val="en-GB"/>
              </w:rPr>
            </w:pPr>
            <w:r w:rsidRPr="00811E28">
              <w:rPr>
                <w:lang w:val="en-GB"/>
              </w:rPr>
              <w:t>30 %</w:t>
            </w:r>
          </w:p>
          <w:p w14:paraId="5189D35E" w14:textId="77777777" w:rsidR="00715FE8" w:rsidRDefault="00715FE8" w:rsidP="00715FE8">
            <w:pPr>
              <w:rPr>
                <w:lang w:val="en-GB"/>
              </w:rPr>
            </w:pPr>
            <w:r>
              <w:rPr>
                <w:lang w:val="en-GB"/>
              </w:rPr>
              <w:t>Points will be calculated as follows:</w:t>
            </w:r>
          </w:p>
          <w:p w14:paraId="2F7EA021" w14:textId="77777777" w:rsidR="00715FE8" w:rsidRDefault="00715FE8" w:rsidP="00715FE8">
            <w:pPr>
              <w:rPr>
                <w:lang w:val="en-GB"/>
              </w:rPr>
            </w:pPr>
            <w:r>
              <w:rPr>
                <w:lang w:val="en-GB"/>
              </w:rPr>
              <w:t xml:space="preserve">10 x </w:t>
            </w:r>
          </w:p>
          <w:p w14:paraId="27D1E9CE" w14:textId="175835AC" w:rsidR="00715FE8" w:rsidRPr="00F253F2" w:rsidRDefault="00715FE8" w:rsidP="00715FE8">
            <w:pPr>
              <w:rPr>
                <w:sz w:val="16"/>
                <w:szCs w:val="16"/>
                <w:u w:val="single"/>
                <w:lang w:val="en-GB"/>
              </w:rPr>
            </w:pPr>
            <w:r w:rsidRPr="00F253F2">
              <w:rPr>
                <w:sz w:val="16"/>
                <w:szCs w:val="16"/>
                <w:u w:val="single"/>
                <w:lang w:val="en-GB"/>
              </w:rPr>
              <w:t>Price of cheapest offer submitted</w:t>
            </w:r>
          </w:p>
          <w:p w14:paraId="2B2C1C87" w14:textId="3B03592E" w:rsidR="00715FE8" w:rsidRPr="00811E28" w:rsidRDefault="00715FE8" w:rsidP="00715FE8">
            <w:pPr>
              <w:rPr>
                <w:lang w:val="en-GB"/>
              </w:rPr>
            </w:pPr>
            <w:r w:rsidRPr="00F253F2">
              <w:rPr>
                <w:sz w:val="16"/>
                <w:szCs w:val="16"/>
                <w:lang w:val="en-GB"/>
              </w:rPr>
              <w:t>Price of offer to be assessed</w:t>
            </w:r>
          </w:p>
        </w:tc>
      </w:tr>
      <w:tr w:rsidR="00FB0E6A" w:rsidRPr="00811E28" w14:paraId="28A0C18B" w14:textId="77777777" w:rsidTr="00BB6E10">
        <w:tc>
          <w:tcPr>
            <w:tcW w:w="3005" w:type="dxa"/>
          </w:tcPr>
          <w:p w14:paraId="37B2C435" w14:textId="44FCC4EF" w:rsidR="00FB0E6A" w:rsidRPr="00811E28" w:rsidRDefault="00FB0E6A" w:rsidP="00BB6E10">
            <w:pPr>
              <w:rPr>
                <w:lang w:val="en-GB"/>
              </w:rPr>
            </w:pPr>
            <w:r w:rsidRPr="00811E28">
              <w:rPr>
                <w:lang w:val="en-GB"/>
              </w:rPr>
              <w:t>Concept Note</w:t>
            </w:r>
            <w:r w:rsidR="00420610">
              <w:rPr>
                <w:lang w:val="en-GB"/>
              </w:rPr>
              <w:t xml:space="preserve"> (use format in Annex 1)</w:t>
            </w:r>
          </w:p>
        </w:tc>
        <w:tc>
          <w:tcPr>
            <w:tcW w:w="3005" w:type="dxa"/>
          </w:tcPr>
          <w:p w14:paraId="601DFD98" w14:textId="77777777" w:rsidR="00FB0E6A" w:rsidRPr="00811E28" w:rsidRDefault="00FB0E6A" w:rsidP="00FB0E6A">
            <w:pPr>
              <w:pStyle w:val="ListParagraph"/>
              <w:numPr>
                <w:ilvl w:val="0"/>
                <w:numId w:val="22"/>
              </w:numPr>
              <w:ind w:left="357" w:hanging="357"/>
              <w:jc w:val="left"/>
              <w:rPr>
                <w:lang w:val="en-GB"/>
              </w:rPr>
            </w:pPr>
            <w:r w:rsidRPr="00811E28">
              <w:rPr>
                <w:lang w:val="en-GB"/>
              </w:rPr>
              <w:t>Outreach strategy to municipalities (estimated number of municipalities to be reached); quality of channels that will be used to promote the project</w:t>
            </w:r>
          </w:p>
          <w:p w14:paraId="79968FF9" w14:textId="77777777" w:rsidR="00FB0E6A" w:rsidRPr="00811E28" w:rsidRDefault="00FB0E6A" w:rsidP="00FB0E6A">
            <w:pPr>
              <w:pStyle w:val="ListParagraph"/>
              <w:numPr>
                <w:ilvl w:val="0"/>
                <w:numId w:val="22"/>
              </w:numPr>
              <w:ind w:left="357" w:hanging="357"/>
              <w:jc w:val="left"/>
              <w:rPr>
                <w:lang w:val="en-GB"/>
              </w:rPr>
            </w:pPr>
            <w:r w:rsidRPr="00811E28">
              <w:rPr>
                <w:lang w:val="en-GB"/>
              </w:rPr>
              <w:t>Methods to be used to support municipalities in matching and establishment of partnerships</w:t>
            </w:r>
          </w:p>
          <w:p w14:paraId="201E48E8" w14:textId="77777777" w:rsidR="00FB0E6A" w:rsidRPr="00811E28" w:rsidRDefault="00FB0E6A" w:rsidP="00FB0E6A">
            <w:pPr>
              <w:pStyle w:val="ListParagraph"/>
              <w:numPr>
                <w:ilvl w:val="0"/>
                <w:numId w:val="22"/>
              </w:numPr>
              <w:ind w:left="357" w:hanging="357"/>
              <w:jc w:val="left"/>
              <w:rPr>
                <w:lang w:val="en-GB"/>
              </w:rPr>
            </w:pPr>
            <w:r w:rsidRPr="00811E28">
              <w:rPr>
                <w:lang w:val="en-GB"/>
              </w:rPr>
              <w:lastRenderedPageBreak/>
              <w:t>Methods to be used to prepare stakeholders for internships of Ukrainian partners</w:t>
            </w:r>
          </w:p>
          <w:p w14:paraId="44DFB317" w14:textId="04B38AA1" w:rsidR="00FB0E6A" w:rsidRPr="00811E28" w:rsidRDefault="00FB0E6A" w:rsidP="00FB0E6A">
            <w:pPr>
              <w:pStyle w:val="ListParagraph"/>
              <w:numPr>
                <w:ilvl w:val="0"/>
                <w:numId w:val="22"/>
              </w:numPr>
              <w:ind w:left="357" w:hanging="357"/>
              <w:jc w:val="left"/>
              <w:rPr>
                <w:lang w:val="en-GB"/>
              </w:rPr>
            </w:pPr>
            <w:r w:rsidRPr="00811E28">
              <w:rPr>
                <w:lang w:val="en-GB"/>
              </w:rPr>
              <w:t xml:space="preserve">Options to connect with existing activities of municipal cooperation in Ukraine in own country and/or </w:t>
            </w:r>
            <w:r w:rsidR="00D17C54" w:rsidRPr="00811E28">
              <w:rPr>
                <w:lang w:val="en-GB"/>
              </w:rPr>
              <w:t>neighbouring</w:t>
            </w:r>
            <w:r w:rsidRPr="00811E28">
              <w:rPr>
                <w:lang w:val="en-GB"/>
              </w:rPr>
              <w:t xml:space="preserve"> countries</w:t>
            </w:r>
          </w:p>
          <w:p w14:paraId="54E645C8" w14:textId="77777777" w:rsidR="00FB0E6A" w:rsidRPr="00811E28" w:rsidRDefault="00FB0E6A" w:rsidP="00FB0E6A">
            <w:pPr>
              <w:pStyle w:val="ListParagraph"/>
              <w:numPr>
                <w:ilvl w:val="0"/>
                <w:numId w:val="22"/>
              </w:numPr>
              <w:ind w:left="357" w:hanging="357"/>
              <w:jc w:val="left"/>
              <w:rPr>
                <w:lang w:val="en-GB"/>
              </w:rPr>
            </w:pPr>
            <w:r w:rsidRPr="00811E28">
              <w:rPr>
                <w:lang w:val="en-GB"/>
              </w:rPr>
              <w:t xml:space="preserve">Active contribution to </w:t>
            </w:r>
            <w:proofErr w:type="spellStart"/>
            <w:r w:rsidRPr="00811E28">
              <w:rPr>
                <w:lang w:val="en-GB"/>
              </w:rPr>
              <w:t>BoT</w:t>
            </w:r>
            <w:proofErr w:type="spellEnd"/>
            <w:r w:rsidRPr="00811E28">
              <w:rPr>
                <w:lang w:val="en-GB"/>
              </w:rPr>
              <w:t xml:space="preserve"> community </w:t>
            </w:r>
          </w:p>
        </w:tc>
        <w:tc>
          <w:tcPr>
            <w:tcW w:w="3006" w:type="dxa"/>
          </w:tcPr>
          <w:p w14:paraId="210FEDFD" w14:textId="77777777" w:rsidR="00FB0E6A" w:rsidRPr="00811E28" w:rsidRDefault="00FB0E6A" w:rsidP="00BB6E10">
            <w:pPr>
              <w:rPr>
                <w:lang w:val="en-GB"/>
              </w:rPr>
            </w:pPr>
            <w:r w:rsidRPr="00811E28">
              <w:rPr>
                <w:lang w:val="en-GB"/>
              </w:rPr>
              <w:lastRenderedPageBreak/>
              <w:t>60 %</w:t>
            </w:r>
          </w:p>
          <w:p w14:paraId="7B29BEB3" w14:textId="77777777" w:rsidR="00FB0E6A" w:rsidRPr="00811E28" w:rsidRDefault="00FB0E6A" w:rsidP="00BB6E10">
            <w:pPr>
              <w:rPr>
                <w:lang w:val="en-GB"/>
              </w:rPr>
            </w:pPr>
          </w:p>
          <w:p w14:paraId="0B85D749" w14:textId="77777777" w:rsidR="00FB0E6A" w:rsidRPr="00811E28" w:rsidRDefault="00FB0E6A" w:rsidP="00BB6E10">
            <w:pPr>
              <w:rPr>
                <w:lang w:val="en-GB"/>
              </w:rPr>
            </w:pPr>
            <w:r w:rsidRPr="00811E28">
              <w:rPr>
                <w:lang w:val="en-GB"/>
              </w:rPr>
              <w:t>The quality of the concept note will be rated on a scale of 1-10 based on the criteria mentioned.</w:t>
            </w:r>
          </w:p>
        </w:tc>
      </w:tr>
    </w:tbl>
    <w:p w14:paraId="3A2DC9EA" w14:textId="77777777" w:rsidR="00FB0E6A" w:rsidRPr="00811E28" w:rsidRDefault="00FB0E6A" w:rsidP="00FB0E6A">
      <w:pPr>
        <w:rPr>
          <w:lang w:val="en-GB"/>
        </w:rPr>
      </w:pPr>
    </w:p>
    <w:p w14:paraId="528A47AB" w14:textId="32D256E0" w:rsidR="0019537B" w:rsidRPr="00811E28" w:rsidRDefault="00AB7B42" w:rsidP="00AB7B42">
      <w:pPr>
        <w:pStyle w:val="Heading2"/>
        <w:rPr>
          <w:lang w:val="en-GB"/>
        </w:rPr>
      </w:pPr>
      <w:r w:rsidRPr="00811E28">
        <w:rPr>
          <w:lang w:val="en-GB"/>
        </w:rPr>
        <w:t>Price</w:t>
      </w:r>
    </w:p>
    <w:p w14:paraId="79E46505" w14:textId="77777777" w:rsidR="00FB0E6A" w:rsidRPr="00811E28" w:rsidRDefault="00FB0E6A" w:rsidP="00FB0E6A">
      <w:pPr>
        <w:rPr>
          <w:lang w:val="en-GB"/>
        </w:rPr>
      </w:pPr>
      <w:r w:rsidRPr="00811E28">
        <w:rPr>
          <w:lang w:val="en-GB"/>
        </w:rPr>
        <w:t>The maximum value of the requested service is EUR 14.000 without VAT.</w:t>
      </w:r>
    </w:p>
    <w:p w14:paraId="3CFE1124" w14:textId="77777777" w:rsidR="00FB0E6A" w:rsidRPr="00811E28" w:rsidRDefault="00FB0E6A" w:rsidP="00FB0E6A">
      <w:pPr>
        <w:rPr>
          <w:lang w:val="en-GB"/>
        </w:rPr>
      </w:pPr>
    </w:p>
    <w:p w14:paraId="6F65B551" w14:textId="77777777" w:rsidR="00FB0E6A" w:rsidRPr="00811E28" w:rsidRDefault="00FB0E6A" w:rsidP="00FB0E6A">
      <w:pPr>
        <w:pStyle w:val="Heading4"/>
        <w:jc w:val="center"/>
        <w:rPr>
          <w:sz w:val="22"/>
          <w:szCs w:val="22"/>
          <w:lang w:val="en-GB"/>
        </w:rPr>
      </w:pPr>
      <w:r w:rsidRPr="00811E28">
        <w:rPr>
          <w:sz w:val="22"/>
          <w:szCs w:val="22"/>
          <w:lang w:val="en-GB"/>
        </w:rPr>
        <w:t>CEMR is committed to equality, diversity and inclusion.</w:t>
      </w:r>
    </w:p>
    <w:p w14:paraId="1EC24C15" w14:textId="77777777" w:rsidR="00FB0E6A" w:rsidRPr="00811E28" w:rsidRDefault="00FB0E6A" w:rsidP="00FB0E6A">
      <w:pPr>
        <w:spacing w:after="0"/>
        <w:jc w:val="center"/>
        <w:rPr>
          <w:rFonts w:ascii="Noto Serif SemiBold" w:hAnsi="Noto Serif SemiBold"/>
          <w:lang w:val="en-GB"/>
        </w:rPr>
      </w:pPr>
    </w:p>
    <w:p w14:paraId="2BE9E7ED" w14:textId="170465CE" w:rsidR="00FB0E6A" w:rsidRPr="00FE08F5" w:rsidRDefault="00FB0E6A" w:rsidP="00FB0E6A">
      <w:pPr>
        <w:spacing w:after="0"/>
        <w:jc w:val="center"/>
        <w:rPr>
          <w:rFonts w:ascii="Noto Serif SemiBold" w:hAnsi="Noto Serif SemiBold"/>
          <w:lang w:val="fr-BE"/>
        </w:rPr>
      </w:pPr>
      <w:r w:rsidRPr="00FE08F5">
        <w:rPr>
          <w:rFonts w:ascii="Noto Serif SemiBold" w:hAnsi="Noto Serif SemiBold"/>
          <w:lang w:val="fr-BE"/>
        </w:rPr>
        <w:t>Conseil des Communes et Régions d’Europe</w:t>
      </w:r>
    </w:p>
    <w:p w14:paraId="4773408B" w14:textId="77777777" w:rsidR="00FB0E6A" w:rsidRPr="00811E28" w:rsidRDefault="00FB0E6A" w:rsidP="00FB0E6A">
      <w:pPr>
        <w:spacing w:after="0"/>
        <w:jc w:val="center"/>
        <w:rPr>
          <w:rFonts w:ascii="Noto Serif SemiBold" w:hAnsi="Noto Serif SemiBold"/>
          <w:lang w:val="en-GB"/>
        </w:rPr>
      </w:pPr>
      <w:r w:rsidRPr="00811E28">
        <w:rPr>
          <w:rFonts w:ascii="Noto Serif SemiBold" w:hAnsi="Noto Serif SemiBold"/>
          <w:lang w:val="en-GB"/>
        </w:rPr>
        <w:t>Council of European Municipalities and Regions</w:t>
      </w:r>
    </w:p>
    <w:p w14:paraId="2B7FFF58" w14:textId="77777777" w:rsidR="00FB0E6A" w:rsidRPr="00811E28" w:rsidRDefault="00FB0E6A" w:rsidP="00FB0E6A">
      <w:pPr>
        <w:spacing w:after="0"/>
        <w:jc w:val="center"/>
        <w:rPr>
          <w:rFonts w:ascii="Noto Serif SemiBold" w:hAnsi="Noto Serif SemiBold"/>
          <w:lang w:val="en-GB"/>
        </w:rPr>
      </w:pPr>
      <w:r w:rsidRPr="00811E28">
        <w:rPr>
          <w:rFonts w:ascii="Noto Serif SemiBold" w:hAnsi="Noto Serif SemiBold"/>
          <w:lang w:val="en-GB"/>
        </w:rPr>
        <w:t>Twinning@ccre-cemr.org</w:t>
      </w:r>
    </w:p>
    <w:p w14:paraId="6873AD8E" w14:textId="77777777" w:rsidR="00FB0E6A" w:rsidRPr="00811E28" w:rsidRDefault="00FB0E6A" w:rsidP="00FB0E6A">
      <w:pPr>
        <w:spacing w:after="0"/>
        <w:jc w:val="center"/>
        <w:rPr>
          <w:rFonts w:ascii="Noto Serif SemiBold" w:hAnsi="Noto Serif SemiBold"/>
          <w:lang w:val="en-GB"/>
        </w:rPr>
      </w:pPr>
      <w:r w:rsidRPr="00811E28">
        <w:rPr>
          <w:rFonts w:ascii="Noto Serif SemiBold" w:hAnsi="Noto Serif SemiBold"/>
          <w:lang w:val="en-GB"/>
        </w:rPr>
        <w:t>+ 32 2 500 05 48</w:t>
      </w:r>
    </w:p>
    <w:p w14:paraId="38D61194" w14:textId="77777777" w:rsidR="00FB0E6A" w:rsidRPr="00811E28" w:rsidRDefault="00FB0E6A" w:rsidP="00FB0E6A">
      <w:pPr>
        <w:spacing w:after="0"/>
        <w:jc w:val="center"/>
        <w:rPr>
          <w:rFonts w:ascii="Noto Serif SemiBold" w:hAnsi="Noto Serif SemiBold"/>
          <w:lang w:val="en-GB"/>
        </w:rPr>
      </w:pPr>
      <w:r w:rsidRPr="00811E28">
        <w:rPr>
          <w:rFonts w:ascii="Noto Serif SemiBold" w:hAnsi="Noto Serif SemiBold"/>
          <w:lang w:val="en-GB"/>
        </w:rPr>
        <w:t>+ 32 48314 1121</w:t>
      </w:r>
    </w:p>
    <w:p w14:paraId="442EE168" w14:textId="076D3150" w:rsidR="001D1E79" w:rsidRPr="00811E28" w:rsidRDefault="00FB0E6A" w:rsidP="00FB0E6A">
      <w:pPr>
        <w:spacing w:after="0"/>
        <w:jc w:val="center"/>
        <w:rPr>
          <w:rFonts w:ascii="Noto Serif SemiBold" w:hAnsi="Noto Serif SemiBold"/>
          <w:lang w:val="en-GB"/>
        </w:rPr>
      </w:pPr>
      <w:r w:rsidRPr="00811E28">
        <w:rPr>
          <w:rFonts w:ascii="Noto Serif SemiBold" w:hAnsi="Noto Serif SemiBold"/>
          <w:lang w:val="en-GB"/>
        </w:rPr>
        <w:t>https://ccre-cemr.org</w:t>
      </w:r>
    </w:p>
    <w:p w14:paraId="60A987F6" w14:textId="77777777" w:rsidR="002856C5" w:rsidRPr="00811E28" w:rsidRDefault="002856C5" w:rsidP="005D303E">
      <w:pPr>
        <w:rPr>
          <w:rFonts w:ascii="Noto Serif SemiBold" w:hAnsi="Noto Serif SemiBold"/>
          <w:lang w:val="en-GB"/>
        </w:rPr>
      </w:pPr>
    </w:p>
    <w:p w14:paraId="52A9FA04" w14:textId="77777777" w:rsidR="009B7DCF" w:rsidRPr="00811E28" w:rsidRDefault="009B7DCF" w:rsidP="005D303E">
      <w:pPr>
        <w:rPr>
          <w:rFonts w:ascii="Noto Serif SemiBold" w:hAnsi="Noto Serif SemiBold"/>
          <w:lang w:val="en-GB"/>
        </w:rPr>
      </w:pPr>
    </w:p>
    <w:sectPr w:rsidR="009B7DCF" w:rsidRPr="00811E28" w:rsidSect="00F138C2">
      <w:headerReference w:type="default" r:id="rId12"/>
      <w:footerReference w:type="default" r:id="rId13"/>
      <w:headerReference w:type="first" r:id="rId14"/>
      <w:footerReference w:type="first" r:id="rId15"/>
      <w:pgSz w:w="11906" w:h="16838" w:code="9"/>
      <w:pgMar w:top="1843" w:right="1440" w:bottom="1800" w:left="1166" w:header="108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2C290" w14:textId="77777777" w:rsidR="004376BE" w:rsidRDefault="004376BE" w:rsidP="00F46187">
      <w:pPr>
        <w:spacing w:after="0"/>
      </w:pPr>
      <w:r>
        <w:separator/>
      </w:r>
    </w:p>
  </w:endnote>
  <w:endnote w:type="continuationSeparator" w:id="0">
    <w:p w14:paraId="5D8613FB" w14:textId="77777777" w:rsidR="004376BE" w:rsidRDefault="004376BE" w:rsidP="00F461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Black">
    <w:panose1 w:val="020B0A02040204020203"/>
    <w:charset w:val="00"/>
    <w:family w:val="swiss"/>
    <w:pitch w:val="variable"/>
    <w:sig w:usb0="E00002FF" w:usb1="4000E47F" w:usb2="00000021" w:usb3="00000000" w:csb0="0000019F" w:csb1="00000000"/>
  </w:font>
  <w:font w:name="Noto Serif">
    <w:charset w:val="00"/>
    <w:family w:val="roman"/>
    <w:pitch w:val="variable"/>
    <w:sig w:usb0="E00002FF" w:usb1="500078FF" w:usb2="00000029" w:usb3="00000000" w:csb0="0000019F" w:csb1="00000000"/>
  </w:font>
  <w:font w:name="Noto Serif Black">
    <w:altName w:val="Cambria"/>
    <w:charset w:val="00"/>
    <w:family w:val="roman"/>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Noto Serif SemiBold">
    <w:altName w:val="Cambria"/>
    <w:charset w:val="00"/>
    <w:family w:val="roman"/>
    <w:pitch w:val="variable"/>
    <w:sig w:usb0="E00002FF" w:usb1="4000201F" w:usb2="08000029" w:usb3="00000000" w:csb0="0000019F" w:csb1="00000000"/>
  </w:font>
  <w:font w:name="Inter Black">
    <w:altName w:val="Calibri"/>
    <w:panose1 w:val="02000503000000020004"/>
    <w:charset w:val="00"/>
    <w:family w:val="auto"/>
    <w:pitch w:val="variable"/>
    <w:sig w:usb0="E00002FF" w:usb1="1200A1FF" w:usb2="00000001" w:usb3="00000000" w:csb0="0000019F" w:csb1="00000000"/>
  </w:font>
  <w:font w:name="Notot 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7749" w14:textId="25A9EC87" w:rsidR="00D75CFE" w:rsidRDefault="00D75CFE">
    <w:pPr>
      <w:pStyle w:val="Footer"/>
      <w:jc w:val="right"/>
    </w:pPr>
    <w:r>
      <w:rPr>
        <w:noProof/>
      </w:rPr>
      <mc:AlternateContent>
        <mc:Choice Requires="wps">
          <w:drawing>
            <wp:anchor distT="45720" distB="45720" distL="114300" distR="114300" simplePos="0" relativeHeight="251682816" behindDoc="0" locked="0" layoutInCell="1" allowOverlap="1" wp14:anchorId="02E3C858" wp14:editId="77D0D1A7">
              <wp:simplePos x="0" y="0"/>
              <wp:positionH relativeFrom="column">
                <wp:posOffset>-260350</wp:posOffset>
              </wp:positionH>
              <wp:positionV relativeFrom="paragraph">
                <wp:posOffset>-473710</wp:posOffset>
              </wp:positionV>
              <wp:extent cx="2689860" cy="571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571500"/>
                      </a:xfrm>
                      <a:prstGeom prst="rect">
                        <a:avLst/>
                      </a:prstGeom>
                      <a:noFill/>
                      <a:ln w="9525">
                        <a:noFill/>
                        <a:miter lim="800000"/>
                        <a:headEnd/>
                        <a:tailEnd/>
                      </a:ln>
                    </wps:spPr>
                    <wps:txbx>
                      <w:txbxContent>
                        <w:p w14:paraId="61733F56" w14:textId="77777777" w:rsidR="00D75CFE" w:rsidRPr="007550C5" w:rsidRDefault="00D75CFE" w:rsidP="00D75CFE">
                          <w:pPr>
                            <w:pStyle w:val="Footer"/>
                            <w:jc w:val="left"/>
                            <w:rPr>
                              <w:rFonts w:asciiTheme="majorHAnsi" w:hAnsiTheme="majorHAnsi"/>
                              <w:b/>
                              <w:bCs/>
                              <w:color w:val="194173" w:themeColor="text2"/>
                              <w:sz w:val="18"/>
                              <w:szCs w:val="20"/>
                            </w:rPr>
                          </w:pPr>
                          <w:r w:rsidRPr="0042784B">
                            <w:rPr>
                              <w:rFonts w:asciiTheme="majorHAnsi" w:hAnsiTheme="majorHAnsi"/>
                              <w:color w:val="194173" w:themeColor="text2"/>
                              <w:sz w:val="16"/>
                              <w:szCs w:val="18"/>
                            </w:rPr>
                            <w:t>Council of European Municipalities and Regions</w:t>
                          </w:r>
                          <w:r w:rsidRPr="0042784B">
                            <w:rPr>
                              <w:rFonts w:asciiTheme="majorHAnsi" w:hAnsiTheme="majorHAnsi"/>
                              <w:color w:val="194173" w:themeColor="text2"/>
                              <w:sz w:val="18"/>
                              <w:szCs w:val="20"/>
                            </w:rPr>
                            <w:br/>
                          </w:r>
                          <w:r w:rsidRPr="007550C5">
                            <w:rPr>
                              <w:rFonts w:ascii="Inter Black" w:hAnsi="Inter Black"/>
                              <w:b/>
                              <w:bCs/>
                              <w:color w:val="A6A6A6" w:themeColor="background1" w:themeShade="A6"/>
                              <w:sz w:val="18"/>
                              <w:szCs w:val="20"/>
                            </w:rPr>
                            <w:t>____</w:t>
                          </w:r>
                        </w:p>
                        <w:p w14:paraId="1D51A33B" w14:textId="77777777" w:rsidR="00D75CFE" w:rsidRPr="0042784B" w:rsidRDefault="00D75CFE" w:rsidP="00D75CFE">
                          <w:pPr>
                            <w:pStyle w:val="Footer"/>
                            <w:rPr>
                              <w:rFonts w:ascii="Notot serif" w:hAnsi="Notot serif"/>
                              <w:b/>
                              <w:bCs/>
                              <w:sz w:val="14"/>
                              <w:szCs w:val="16"/>
                            </w:rPr>
                          </w:pPr>
                          <w:r w:rsidRPr="0042784B">
                            <w:rPr>
                              <w:rFonts w:ascii="Notot serif" w:hAnsi="Notot serif"/>
                              <w:b/>
                              <w:bCs/>
                              <w:sz w:val="14"/>
                              <w:szCs w:val="16"/>
                            </w:rPr>
                            <w:t xml:space="preserve">1 Square de </w:t>
                          </w:r>
                          <w:proofErr w:type="spellStart"/>
                          <w:r w:rsidRPr="0042784B">
                            <w:rPr>
                              <w:rFonts w:ascii="Notot serif" w:hAnsi="Notot serif"/>
                              <w:b/>
                              <w:bCs/>
                              <w:sz w:val="14"/>
                              <w:szCs w:val="16"/>
                            </w:rPr>
                            <w:t>Meeûs</w:t>
                          </w:r>
                          <w:proofErr w:type="spellEnd"/>
                          <w:r w:rsidRPr="0042784B">
                            <w:rPr>
                              <w:rFonts w:ascii="Notot serif" w:hAnsi="Notot serif"/>
                              <w:b/>
                              <w:bCs/>
                              <w:sz w:val="14"/>
                              <w:szCs w:val="16"/>
                            </w:rPr>
                            <w:t>, 1000 Brussels, Belgium</w:t>
                          </w:r>
                        </w:p>
                        <w:p w14:paraId="5FEFD1DE" w14:textId="77777777" w:rsidR="00D75CFE" w:rsidRPr="0042784B" w:rsidRDefault="00D75CFE" w:rsidP="00D75CFE">
                          <w:pPr>
                            <w:pStyle w:val="Footer"/>
                            <w:rPr>
                              <w:rFonts w:ascii="Notot serif" w:hAnsi="Notot serif"/>
                              <w:b/>
                              <w:bCs/>
                              <w:sz w:val="14"/>
                              <w:szCs w:val="16"/>
                            </w:rPr>
                          </w:pPr>
                          <w:r w:rsidRPr="0042784B">
                            <w:rPr>
                              <w:rFonts w:ascii="Notot serif" w:hAnsi="Notot serif"/>
                              <w:b/>
                              <w:bCs/>
                              <w:sz w:val="14"/>
                              <w:szCs w:val="16"/>
                            </w:rPr>
                            <w:t>+32 2 511 74 77 | info@ccre-cemr.org | www.ccre-cemr.org</w:t>
                          </w:r>
                        </w:p>
                        <w:p w14:paraId="0E531DC6" w14:textId="77777777" w:rsidR="00D75CFE" w:rsidRDefault="00D75CFE" w:rsidP="00D75C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E3C858" id="_x0000_t202" coordsize="21600,21600" o:spt="202" path="m,l,21600r21600,l21600,xe">
              <v:stroke joinstyle="miter"/>
              <v:path gradientshapeok="t" o:connecttype="rect"/>
            </v:shapetype>
            <v:shape id="Text Box 2" o:spid="_x0000_s1026" type="#_x0000_t202" style="position:absolute;left:0;text-align:left;margin-left:-20.5pt;margin-top:-37.3pt;width:211.8pt;height:4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" filled="f" stroked="f">
              <v:textbox>
                <w:txbxContent>
                  <w:p w14:paraId="61733F56" w14:textId="77777777" w:rsidR="00D75CFE" w:rsidRPr="007550C5" w:rsidRDefault="00D75CFE" w:rsidP="00D75CFE">
                    <w:pPr>
                      <w:pStyle w:val="Footer"/>
                      <w:jc w:val="left"/>
                      <w:rPr>
                        <w:rFonts w:asciiTheme="majorHAnsi" w:hAnsiTheme="majorHAnsi"/>
                        <w:b/>
                        <w:bCs/>
                        <w:color w:val="194173" w:themeColor="text2"/>
                        <w:sz w:val="18"/>
                        <w:szCs w:val="20"/>
                      </w:rPr>
                    </w:pPr>
                    <w:r w:rsidRPr="0042784B">
                      <w:rPr>
                        <w:rFonts w:asciiTheme="majorHAnsi" w:hAnsiTheme="majorHAnsi"/>
                        <w:color w:val="194173" w:themeColor="text2"/>
                        <w:sz w:val="16"/>
                        <w:szCs w:val="18"/>
                      </w:rPr>
                      <w:t>Council of European Municipalities and Regions</w:t>
                    </w:r>
                    <w:r w:rsidRPr="0042784B">
                      <w:rPr>
                        <w:rFonts w:asciiTheme="majorHAnsi" w:hAnsiTheme="majorHAnsi"/>
                        <w:color w:val="194173" w:themeColor="text2"/>
                        <w:sz w:val="18"/>
                        <w:szCs w:val="20"/>
                      </w:rPr>
                      <w:br/>
                    </w:r>
                    <w:r w:rsidRPr="007550C5">
                      <w:rPr>
                        <w:rFonts w:ascii="Inter Black" w:hAnsi="Inter Black"/>
                        <w:b/>
                        <w:bCs/>
                        <w:color w:val="A6A6A6" w:themeColor="background1" w:themeShade="A6"/>
                        <w:sz w:val="18"/>
                        <w:szCs w:val="20"/>
                      </w:rPr>
                      <w:t>____</w:t>
                    </w:r>
                  </w:p>
                  <w:p w14:paraId="1D51A33B" w14:textId="77777777" w:rsidR="00D75CFE" w:rsidRPr="0042784B" w:rsidRDefault="00D75CFE" w:rsidP="00D75CFE">
                    <w:pPr>
                      <w:pStyle w:val="Footer"/>
                      <w:rPr>
                        <w:rFonts w:ascii="Notot serif" w:hAnsi="Notot serif"/>
                        <w:b/>
                        <w:bCs/>
                        <w:sz w:val="14"/>
                        <w:szCs w:val="16"/>
                      </w:rPr>
                    </w:pPr>
                    <w:r w:rsidRPr="0042784B">
                      <w:rPr>
                        <w:rFonts w:ascii="Notot serif" w:hAnsi="Notot serif"/>
                        <w:b/>
                        <w:bCs/>
                        <w:sz w:val="14"/>
                        <w:szCs w:val="16"/>
                      </w:rPr>
                      <w:t xml:space="preserve">1 Square de </w:t>
                    </w:r>
                    <w:proofErr w:type="spellStart"/>
                    <w:r w:rsidRPr="0042784B">
                      <w:rPr>
                        <w:rFonts w:ascii="Notot serif" w:hAnsi="Notot serif"/>
                        <w:b/>
                        <w:bCs/>
                        <w:sz w:val="14"/>
                        <w:szCs w:val="16"/>
                      </w:rPr>
                      <w:t>Meeûs</w:t>
                    </w:r>
                    <w:proofErr w:type="spellEnd"/>
                    <w:r w:rsidRPr="0042784B">
                      <w:rPr>
                        <w:rFonts w:ascii="Notot serif" w:hAnsi="Notot serif"/>
                        <w:b/>
                        <w:bCs/>
                        <w:sz w:val="14"/>
                        <w:szCs w:val="16"/>
                      </w:rPr>
                      <w:t>, 1000 Brussels, Belgium</w:t>
                    </w:r>
                  </w:p>
                  <w:p w14:paraId="5FEFD1DE" w14:textId="77777777" w:rsidR="00D75CFE" w:rsidRPr="0042784B" w:rsidRDefault="00D75CFE" w:rsidP="00D75CFE">
                    <w:pPr>
                      <w:pStyle w:val="Footer"/>
                      <w:rPr>
                        <w:rFonts w:ascii="Notot serif" w:hAnsi="Notot serif"/>
                        <w:b/>
                        <w:bCs/>
                        <w:sz w:val="14"/>
                        <w:szCs w:val="16"/>
                      </w:rPr>
                    </w:pPr>
                    <w:r w:rsidRPr="0042784B">
                      <w:rPr>
                        <w:rFonts w:ascii="Notot serif" w:hAnsi="Notot serif"/>
                        <w:b/>
                        <w:bCs/>
                        <w:sz w:val="14"/>
                        <w:szCs w:val="16"/>
                      </w:rPr>
                      <w:t>+32 2 511 74 77 | info@ccre-cemr.org | www.ccre-cemr.org</w:t>
                    </w:r>
                  </w:p>
                  <w:p w14:paraId="0E531DC6" w14:textId="77777777" w:rsidR="00D75CFE" w:rsidRDefault="00D75CFE" w:rsidP="00D75CFE"/>
                </w:txbxContent>
              </v:textbox>
              <w10:wrap type="square"/>
            </v:shape>
          </w:pict>
        </mc:Fallback>
      </mc:AlternateContent>
    </w:r>
    <w:sdt>
      <w:sdtPr>
        <w:id w:val="1160379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8F3FD19" w14:textId="1AECAA35" w:rsidR="00F6604B" w:rsidRPr="00D75CFE" w:rsidRDefault="00F6604B" w:rsidP="00D75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5568" w14:textId="77777777" w:rsidR="00865635" w:rsidRPr="007550C5" w:rsidRDefault="00865635" w:rsidP="00865635">
    <w:pPr>
      <w:pStyle w:val="Footer"/>
      <w:rPr>
        <w:rFonts w:asciiTheme="majorHAnsi" w:hAnsiTheme="majorHAnsi"/>
        <w:b/>
        <w:bCs/>
        <w:color w:val="194173" w:themeColor="text2"/>
        <w:sz w:val="18"/>
        <w:szCs w:val="20"/>
      </w:rPr>
    </w:pPr>
    <w:r w:rsidRPr="007550C5">
      <w:rPr>
        <w:rFonts w:asciiTheme="majorHAnsi" w:hAnsiTheme="majorHAnsi"/>
        <w:b/>
        <w:bCs/>
        <w:color w:val="194173" w:themeColor="text2"/>
        <w:sz w:val="18"/>
        <w:szCs w:val="20"/>
      </w:rPr>
      <w:t>Council of European Municipalities and Regions</w:t>
    </w:r>
    <w:r>
      <w:rPr>
        <w:rFonts w:asciiTheme="majorHAnsi" w:hAnsiTheme="majorHAnsi"/>
        <w:b/>
        <w:bCs/>
        <w:color w:val="194173" w:themeColor="text2"/>
        <w:sz w:val="18"/>
        <w:szCs w:val="20"/>
      </w:rPr>
      <w:br/>
    </w:r>
    <w:r w:rsidRPr="007550C5">
      <w:rPr>
        <w:rFonts w:ascii="Inter Black" w:hAnsi="Inter Black"/>
        <w:b/>
        <w:bCs/>
        <w:color w:val="A6A6A6" w:themeColor="background1" w:themeShade="A6"/>
        <w:sz w:val="18"/>
        <w:szCs w:val="20"/>
      </w:rPr>
      <w:t>____</w:t>
    </w:r>
  </w:p>
  <w:p w14:paraId="5FAF3DA9" w14:textId="77777777" w:rsidR="00865635" w:rsidRPr="007550C5" w:rsidRDefault="00865635" w:rsidP="00865635">
    <w:pPr>
      <w:pStyle w:val="Footer"/>
      <w:rPr>
        <w:rFonts w:ascii="Notot serif" w:hAnsi="Notot serif"/>
        <w:b/>
        <w:bCs/>
        <w:sz w:val="16"/>
        <w:szCs w:val="18"/>
      </w:rPr>
    </w:pPr>
    <w:r w:rsidRPr="007550C5">
      <w:rPr>
        <w:rFonts w:ascii="Notot serif" w:hAnsi="Notot serif"/>
        <w:b/>
        <w:bCs/>
        <w:sz w:val="16"/>
        <w:szCs w:val="18"/>
      </w:rPr>
      <w:t xml:space="preserve">1 Square de </w:t>
    </w:r>
    <w:proofErr w:type="spellStart"/>
    <w:r w:rsidRPr="007550C5">
      <w:rPr>
        <w:rFonts w:ascii="Notot serif" w:hAnsi="Notot serif"/>
        <w:b/>
        <w:bCs/>
        <w:sz w:val="16"/>
        <w:szCs w:val="18"/>
      </w:rPr>
      <w:t>Meeûs</w:t>
    </w:r>
    <w:proofErr w:type="spellEnd"/>
    <w:r w:rsidRPr="007550C5">
      <w:rPr>
        <w:rFonts w:ascii="Notot serif" w:hAnsi="Notot serif"/>
        <w:b/>
        <w:bCs/>
        <w:sz w:val="16"/>
        <w:szCs w:val="18"/>
      </w:rPr>
      <w:t>, B-1000 Bruxelles, Belgium</w:t>
    </w:r>
  </w:p>
  <w:p w14:paraId="60DD7627" w14:textId="77777777" w:rsidR="00865635" w:rsidRPr="007550C5" w:rsidRDefault="00865635" w:rsidP="00865635">
    <w:pPr>
      <w:pStyle w:val="Footer"/>
      <w:rPr>
        <w:rFonts w:ascii="Notot serif" w:hAnsi="Notot serif"/>
        <w:b/>
        <w:bCs/>
        <w:sz w:val="16"/>
        <w:szCs w:val="18"/>
      </w:rPr>
    </w:pPr>
    <w:r w:rsidRPr="007550C5">
      <w:rPr>
        <w:rFonts w:ascii="Notot serif" w:hAnsi="Notot serif"/>
        <w:b/>
        <w:bCs/>
        <w:sz w:val="16"/>
        <w:szCs w:val="18"/>
      </w:rPr>
      <w:t>+32 2 511 74 77|info@ccre-cemrorg |www.ccre-cemr.org</w:t>
    </w:r>
  </w:p>
  <w:p w14:paraId="23E93E36" w14:textId="50B0E858" w:rsidR="00EE5618" w:rsidRDefault="00EE5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C1746" w14:textId="77777777" w:rsidR="004376BE" w:rsidRDefault="004376BE" w:rsidP="00F46187">
      <w:pPr>
        <w:spacing w:after="0"/>
      </w:pPr>
      <w:r>
        <w:separator/>
      </w:r>
    </w:p>
  </w:footnote>
  <w:footnote w:type="continuationSeparator" w:id="0">
    <w:p w14:paraId="680264D7" w14:textId="77777777" w:rsidR="004376BE" w:rsidRDefault="004376BE" w:rsidP="00F461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0D66" w14:textId="06CACB3E" w:rsidR="00F46187" w:rsidRDefault="004D5210">
    <w:pPr>
      <w:pStyle w:val="Header"/>
    </w:pPr>
    <w:r>
      <w:rPr>
        <w:noProof/>
      </w:rPr>
      <w:drawing>
        <wp:anchor distT="0" distB="0" distL="114300" distR="114300" simplePos="0" relativeHeight="251684864" behindDoc="1" locked="0" layoutInCell="1" allowOverlap="1" wp14:anchorId="6841134A" wp14:editId="254C5ED6">
          <wp:simplePos x="0" y="0"/>
          <wp:positionH relativeFrom="column">
            <wp:posOffset>-773430</wp:posOffset>
          </wp:positionH>
          <wp:positionV relativeFrom="paragraph">
            <wp:posOffset>-673735</wp:posOffset>
          </wp:positionV>
          <wp:extent cx="7607559" cy="10672445"/>
          <wp:effectExtent l="0" t="0" r="0" b="0"/>
          <wp:wrapNone/>
          <wp:docPr id="7349868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7559" cy="10672445"/>
                  </a:xfrm>
                  <a:prstGeom prst="rect">
                    <a:avLst/>
                  </a:prstGeom>
                  <a:noFill/>
                  <a:ln>
                    <a:noFill/>
                  </a:ln>
                </pic:spPr>
              </pic:pic>
            </a:graphicData>
          </a:graphic>
          <wp14:sizeRelH relativeFrom="page">
            <wp14:pctWidth>0</wp14:pctWidth>
          </wp14:sizeRelH>
          <wp14:sizeRelV relativeFrom="page">
            <wp14:pctHeight>0</wp14:pctHeight>
          </wp14:sizeRelV>
        </wp:anchor>
      </w:drawing>
    </w:r>
    <w:r w:rsidR="0042784B">
      <w:rPr>
        <w:noProof/>
      </w:rPr>
      <w:drawing>
        <wp:anchor distT="0" distB="0" distL="114300" distR="114300" simplePos="0" relativeHeight="251667456" behindDoc="0" locked="0" layoutInCell="1" allowOverlap="1" wp14:anchorId="6CBA4C7B" wp14:editId="7C8A1723">
          <wp:simplePos x="0" y="0"/>
          <wp:positionH relativeFrom="column">
            <wp:posOffset>-321310</wp:posOffset>
          </wp:positionH>
          <wp:positionV relativeFrom="paragraph">
            <wp:posOffset>-371475</wp:posOffset>
          </wp:positionV>
          <wp:extent cx="1038225" cy="605631"/>
          <wp:effectExtent l="0" t="0" r="0" b="4445"/>
          <wp:wrapNone/>
          <wp:docPr id="18133456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366828" name="Picture 271366828"/>
                  <pic:cNvPicPr/>
                </pic:nvPicPr>
                <pic:blipFill>
                  <a:blip r:embed="rId2">
                    <a:extLst>
                      <a:ext uri="{28A0092B-C50C-407E-A947-70E740481C1C}">
                        <a14:useLocalDpi xmlns:a14="http://schemas.microsoft.com/office/drawing/2010/main" val="0"/>
                      </a:ext>
                    </a:extLst>
                  </a:blip>
                  <a:stretch>
                    <a:fillRect/>
                  </a:stretch>
                </pic:blipFill>
                <pic:spPr>
                  <a:xfrm>
                    <a:off x="0" y="0"/>
                    <a:ext cx="1044439" cy="60925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B836" w14:textId="060D01C1" w:rsidR="00865635" w:rsidRDefault="001D1E79">
    <w:pPr>
      <w:pStyle w:val="Header"/>
    </w:pPr>
    <w:r>
      <w:rPr>
        <w:noProof/>
      </w:rPr>
      <w:drawing>
        <wp:anchor distT="0" distB="0" distL="114300" distR="114300" simplePos="0" relativeHeight="251672576" behindDoc="1" locked="0" layoutInCell="1" allowOverlap="1" wp14:anchorId="3B91DB72" wp14:editId="5C70EEDD">
          <wp:simplePos x="0" y="0"/>
          <wp:positionH relativeFrom="page">
            <wp:align>right</wp:align>
          </wp:positionH>
          <wp:positionV relativeFrom="paragraph">
            <wp:posOffset>-701040</wp:posOffset>
          </wp:positionV>
          <wp:extent cx="1857375" cy="10695488"/>
          <wp:effectExtent l="0" t="0" r="0" b="0"/>
          <wp:wrapNone/>
          <wp:docPr id="57376474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10695488"/>
                  </a:xfrm>
                  <a:prstGeom prst="rect">
                    <a:avLst/>
                  </a:prstGeom>
                  <a:noFill/>
                  <a:ln>
                    <a:noFill/>
                  </a:ln>
                </pic:spPr>
              </pic:pic>
            </a:graphicData>
          </a:graphic>
          <wp14:sizeRelH relativeFrom="page">
            <wp14:pctWidth>0</wp14:pctWidth>
          </wp14:sizeRelH>
          <wp14:sizeRelV relativeFrom="page">
            <wp14:pctHeight>0</wp14:pctHeight>
          </wp14:sizeRelV>
        </wp:anchor>
      </w:drawing>
    </w:r>
    <w:r w:rsidR="001410C1">
      <w:rPr>
        <w:noProof/>
      </w:rPr>
      <w:drawing>
        <wp:anchor distT="0" distB="0" distL="114300" distR="114300" simplePos="0" relativeHeight="251670528" behindDoc="0" locked="0" layoutInCell="1" allowOverlap="1" wp14:anchorId="6657F1D6" wp14:editId="6B04F435">
          <wp:simplePos x="0" y="0"/>
          <wp:positionH relativeFrom="margin">
            <wp:align>left</wp:align>
          </wp:positionH>
          <wp:positionV relativeFrom="paragraph">
            <wp:posOffset>-390525</wp:posOffset>
          </wp:positionV>
          <wp:extent cx="1759528" cy="1026392"/>
          <wp:effectExtent l="0" t="0" r="0" b="2540"/>
          <wp:wrapNone/>
          <wp:docPr id="863630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366828" name="Picture 271366828"/>
                  <pic:cNvPicPr/>
                </pic:nvPicPr>
                <pic:blipFill>
                  <a:blip r:embed="rId2">
                    <a:extLst>
                      <a:ext uri="{28A0092B-C50C-407E-A947-70E740481C1C}">
                        <a14:useLocalDpi xmlns:a14="http://schemas.microsoft.com/office/drawing/2010/main" val="0"/>
                      </a:ext>
                    </a:extLst>
                  </a:blip>
                  <a:stretch>
                    <a:fillRect/>
                  </a:stretch>
                </pic:blipFill>
                <pic:spPr>
                  <a:xfrm>
                    <a:off x="0" y="0"/>
                    <a:ext cx="1759528" cy="1026392"/>
                  </a:xfrm>
                  <a:prstGeom prst="rect">
                    <a:avLst/>
                  </a:prstGeom>
                </pic:spPr>
              </pic:pic>
            </a:graphicData>
          </a:graphic>
          <wp14:sizeRelH relativeFrom="page">
            <wp14:pctWidth>0</wp14:pctWidth>
          </wp14:sizeRelH>
          <wp14:sizeRelV relativeFrom="page">
            <wp14:pctHeight>0</wp14:pctHeight>
          </wp14:sizeRelV>
        </wp:anchor>
      </w:drawing>
    </w:r>
    <w:r w:rsidR="00865635">
      <w:rPr>
        <w:noProof/>
      </w:rPr>
      <mc:AlternateContent>
        <mc:Choice Requires="wps">
          <w:drawing>
            <wp:anchor distT="0" distB="0" distL="114300" distR="114300" simplePos="0" relativeHeight="251674624" behindDoc="0" locked="0" layoutInCell="1" allowOverlap="1" wp14:anchorId="3EA8365D" wp14:editId="6C830BE4">
              <wp:simplePos x="0" y="0"/>
              <wp:positionH relativeFrom="page">
                <wp:align>left</wp:align>
              </wp:positionH>
              <wp:positionV relativeFrom="paragraph">
                <wp:posOffset>-685800</wp:posOffset>
              </wp:positionV>
              <wp:extent cx="209550" cy="10689167"/>
              <wp:effectExtent l="0" t="0" r="0" b="0"/>
              <wp:wrapNone/>
              <wp:docPr id="1130381627" name="Rectangle 3"/>
              <wp:cNvGraphicFramePr/>
              <a:graphic xmlns:a="http://schemas.openxmlformats.org/drawingml/2006/main">
                <a:graphicData uri="http://schemas.microsoft.com/office/word/2010/wordprocessingShape">
                  <wps:wsp>
                    <wps:cNvSpPr/>
                    <wps:spPr>
                      <a:xfrm>
                        <a:off x="0" y="0"/>
                        <a:ext cx="209550" cy="10689167"/>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6DC53B" id="Rectangle 3" o:spid="_x0000_s1026" style="position:absolute;margin-left:0;margin-top:-54pt;width:16.5pt;height:841.65pt;z-index:25167462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" fillcolor="#e9ebec [3214]"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771"/>
    <w:multiLevelType w:val="hybridMultilevel"/>
    <w:tmpl w:val="B1BC0AA0"/>
    <w:lvl w:ilvl="0" w:tplc="FFFFFFFF">
      <w:start w:val="1"/>
      <w:numFmt w:val="lowerLetter"/>
      <w:lvlText w:val="%1."/>
      <w:lvlJc w:val="left"/>
      <w:pPr>
        <w:ind w:left="720" w:hanging="360"/>
      </w:pPr>
    </w:lvl>
    <w:lvl w:ilvl="1" w:tplc="2000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08337E"/>
    <w:multiLevelType w:val="hybridMultilevel"/>
    <w:tmpl w:val="3CC0F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EBBDD9"/>
    <w:multiLevelType w:val="hybridMultilevel"/>
    <w:tmpl w:val="FFFFFFFF"/>
    <w:lvl w:ilvl="0" w:tplc="158A8E0E">
      <w:start w:val="1"/>
      <w:numFmt w:val="bullet"/>
      <w:lvlText w:val=""/>
      <w:lvlJc w:val="left"/>
      <w:pPr>
        <w:ind w:left="720" w:hanging="360"/>
      </w:pPr>
      <w:rPr>
        <w:rFonts w:ascii="Symbol" w:hAnsi="Symbol" w:hint="default"/>
      </w:rPr>
    </w:lvl>
    <w:lvl w:ilvl="1" w:tplc="10EEB8A0">
      <w:start w:val="1"/>
      <w:numFmt w:val="bullet"/>
      <w:lvlText w:val="o"/>
      <w:lvlJc w:val="left"/>
      <w:pPr>
        <w:ind w:left="1440" w:hanging="360"/>
      </w:pPr>
      <w:rPr>
        <w:rFonts w:ascii="Courier New" w:hAnsi="Courier New" w:cs="Times New Roman" w:hint="default"/>
      </w:rPr>
    </w:lvl>
    <w:lvl w:ilvl="2" w:tplc="482E81DE">
      <w:start w:val="1"/>
      <w:numFmt w:val="bullet"/>
      <w:lvlText w:val=""/>
      <w:lvlJc w:val="left"/>
      <w:pPr>
        <w:ind w:left="2160" w:hanging="360"/>
      </w:pPr>
      <w:rPr>
        <w:rFonts w:ascii="Wingdings" w:hAnsi="Wingdings" w:hint="default"/>
      </w:rPr>
    </w:lvl>
    <w:lvl w:ilvl="3" w:tplc="B38CB7A8">
      <w:start w:val="1"/>
      <w:numFmt w:val="bullet"/>
      <w:lvlText w:val=""/>
      <w:lvlJc w:val="left"/>
      <w:pPr>
        <w:ind w:left="2880" w:hanging="360"/>
      </w:pPr>
      <w:rPr>
        <w:rFonts w:ascii="Symbol" w:hAnsi="Symbol" w:hint="default"/>
      </w:rPr>
    </w:lvl>
    <w:lvl w:ilvl="4" w:tplc="2E527288">
      <w:start w:val="1"/>
      <w:numFmt w:val="bullet"/>
      <w:lvlText w:val="o"/>
      <w:lvlJc w:val="left"/>
      <w:pPr>
        <w:ind w:left="3600" w:hanging="360"/>
      </w:pPr>
      <w:rPr>
        <w:rFonts w:ascii="Courier New" w:hAnsi="Courier New" w:cs="Times New Roman" w:hint="default"/>
      </w:rPr>
    </w:lvl>
    <w:lvl w:ilvl="5" w:tplc="5868F278">
      <w:start w:val="1"/>
      <w:numFmt w:val="bullet"/>
      <w:lvlText w:val=""/>
      <w:lvlJc w:val="left"/>
      <w:pPr>
        <w:ind w:left="4320" w:hanging="360"/>
      </w:pPr>
      <w:rPr>
        <w:rFonts w:ascii="Wingdings" w:hAnsi="Wingdings" w:hint="default"/>
      </w:rPr>
    </w:lvl>
    <w:lvl w:ilvl="6" w:tplc="940E469A">
      <w:start w:val="1"/>
      <w:numFmt w:val="bullet"/>
      <w:lvlText w:val=""/>
      <w:lvlJc w:val="left"/>
      <w:pPr>
        <w:ind w:left="5040" w:hanging="360"/>
      </w:pPr>
      <w:rPr>
        <w:rFonts w:ascii="Symbol" w:hAnsi="Symbol" w:hint="default"/>
      </w:rPr>
    </w:lvl>
    <w:lvl w:ilvl="7" w:tplc="F35213EE">
      <w:start w:val="1"/>
      <w:numFmt w:val="bullet"/>
      <w:lvlText w:val="o"/>
      <w:lvlJc w:val="left"/>
      <w:pPr>
        <w:ind w:left="5760" w:hanging="360"/>
      </w:pPr>
      <w:rPr>
        <w:rFonts w:ascii="Courier New" w:hAnsi="Courier New" w:cs="Times New Roman" w:hint="default"/>
      </w:rPr>
    </w:lvl>
    <w:lvl w:ilvl="8" w:tplc="0AF2339A">
      <w:start w:val="1"/>
      <w:numFmt w:val="bullet"/>
      <w:lvlText w:val=""/>
      <w:lvlJc w:val="left"/>
      <w:pPr>
        <w:ind w:left="6480" w:hanging="360"/>
      </w:pPr>
      <w:rPr>
        <w:rFonts w:ascii="Wingdings" w:hAnsi="Wingdings" w:hint="default"/>
      </w:rPr>
    </w:lvl>
  </w:abstractNum>
  <w:abstractNum w:abstractNumId="3" w15:restartNumberingAfterBreak="0">
    <w:nsid w:val="26E556DD"/>
    <w:multiLevelType w:val="hybridMultilevel"/>
    <w:tmpl w:val="2348EBEE"/>
    <w:lvl w:ilvl="0" w:tplc="2000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928AEF"/>
    <w:multiLevelType w:val="hybridMultilevel"/>
    <w:tmpl w:val="FFFFFFFF"/>
    <w:lvl w:ilvl="0" w:tplc="628C2E6A">
      <w:start w:val="1"/>
      <w:numFmt w:val="bullet"/>
      <w:lvlText w:val=""/>
      <w:lvlJc w:val="left"/>
      <w:pPr>
        <w:ind w:left="720" w:hanging="360"/>
      </w:pPr>
      <w:rPr>
        <w:rFonts w:ascii="Symbol" w:hAnsi="Symbol" w:hint="default"/>
      </w:rPr>
    </w:lvl>
    <w:lvl w:ilvl="1" w:tplc="E7C86690">
      <w:start w:val="1"/>
      <w:numFmt w:val="bullet"/>
      <w:lvlText w:val="o"/>
      <w:lvlJc w:val="left"/>
      <w:pPr>
        <w:ind w:left="1440" w:hanging="360"/>
      </w:pPr>
      <w:rPr>
        <w:rFonts w:ascii="Courier New" w:hAnsi="Courier New" w:cs="Times New Roman" w:hint="default"/>
      </w:rPr>
    </w:lvl>
    <w:lvl w:ilvl="2" w:tplc="1046BAE8">
      <w:start w:val="1"/>
      <w:numFmt w:val="bullet"/>
      <w:lvlText w:val=""/>
      <w:lvlJc w:val="left"/>
      <w:pPr>
        <w:ind w:left="2160" w:hanging="360"/>
      </w:pPr>
      <w:rPr>
        <w:rFonts w:ascii="Wingdings" w:hAnsi="Wingdings" w:hint="default"/>
      </w:rPr>
    </w:lvl>
    <w:lvl w:ilvl="3" w:tplc="D924C8E2">
      <w:start w:val="1"/>
      <w:numFmt w:val="bullet"/>
      <w:lvlText w:val=""/>
      <w:lvlJc w:val="left"/>
      <w:pPr>
        <w:ind w:left="2880" w:hanging="360"/>
      </w:pPr>
      <w:rPr>
        <w:rFonts w:ascii="Symbol" w:hAnsi="Symbol" w:hint="default"/>
      </w:rPr>
    </w:lvl>
    <w:lvl w:ilvl="4" w:tplc="061CD95A">
      <w:start w:val="1"/>
      <w:numFmt w:val="bullet"/>
      <w:lvlText w:val="o"/>
      <w:lvlJc w:val="left"/>
      <w:pPr>
        <w:ind w:left="3600" w:hanging="360"/>
      </w:pPr>
      <w:rPr>
        <w:rFonts w:ascii="Courier New" w:hAnsi="Courier New" w:cs="Times New Roman" w:hint="default"/>
      </w:rPr>
    </w:lvl>
    <w:lvl w:ilvl="5" w:tplc="E2F0D0BE">
      <w:start w:val="1"/>
      <w:numFmt w:val="bullet"/>
      <w:lvlText w:val=""/>
      <w:lvlJc w:val="left"/>
      <w:pPr>
        <w:ind w:left="4320" w:hanging="360"/>
      </w:pPr>
      <w:rPr>
        <w:rFonts w:ascii="Wingdings" w:hAnsi="Wingdings" w:hint="default"/>
      </w:rPr>
    </w:lvl>
    <w:lvl w:ilvl="6" w:tplc="841CA14A">
      <w:start w:val="1"/>
      <w:numFmt w:val="bullet"/>
      <w:lvlText w:val=""/>
      <w:lvlJc w:val="left"/>
      <w:pPr>
        <w:ind w:left="5040" w:hanging="360"/>
      </w:pPr>
      <w:rPr>
        <w:rFonts w:ascii="Symbol" w:hAnsi="Symbol" w:hint="default"/>
      </w:rPr>
    </w:lvl>
    <w:lvl w:ilvl="7" w:tplc="185CE056">
      <w:start w:val="1"/>
      <w:numFmt w:val="bullet"/>
      <w:lvlText w:val="o"/>
      <w:lvlJc w:val="left"/>
      <w:pPr>
        <w:ind w:left="5760" w:hanging="360"/>
      </w:pPr>
      <w:rPr>
        <w:rFonts w:ascii="Courier New" w:hAnsi="Courier New" w:cs="Times New Roman" w:hint="default"/>
      </w:rPr>
    </w:lvl>
    <w:lvl w:ilvl="8" w:tplc="00565AAC">
      <w:start w:val="1"/>
      <w:numFmt w:val="bullet"/>
      <w:lvlText w:val=""/>
      <w:lvlJc w:val="left"/>
      <w:pPr>
        <w:ind w:left="6480" w:hanging="360"/>
      </w:pPr>
      <w:rPr>
        <w:rFonts w:ascii="Wingdings" w:hAnsi="Wingdings" w:hint="default"/>
      </w:rPr>
    </w:lvl>
  </w:abstractNum>
  <w:abstractNum w:abstractNumId="5" w15:restartNumberingAfterBreak="0">
    <w:nsid w:val="2D1A7EDA"/>
    <w:multiLevelType w:val="hybridMultilevel"/>
    <w:tmpl w:val="83AE5406"/>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220D6E"/>
    <w:multiLevelType w:val="multilevel"/>
    <w:tmpl w:val="0409001D"/>
    <w:styleLink w:val="TOCcontent"/>
    <w:lvl w:ilvl="0">
      <w:start w:val="1"/>
      <w:numFmt w:val="decimal"/>
      <w:lvlText w:val="%1)"/>
      <w:lvlJc w:val="left"/>
      <w:pPr>
        <w:ind w:left="360" w:hanging="360"/>
      </w:pPr>
      <w:rPr>
        <w:rFonts w:asciiTheme="minorHAnsi" w:hAnsiTheme="minorHAnsi"/>
        <w:i/>
        <w:color w:val="194173"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15B00DE"/>
    <w:multiLevelType w:val="hybridMultilevel"/>
    <w:tmpl w:val="DA325BB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F45B92"/>
    <w:multiLevelType w:val="hybridMultilevel"/>
    <w:tmpl w:val="B3D6C46C"/>
    <w:lvl w:ilvl="0" w:tplc="FFFFFFFF">
      <w:start w:val="1"/>
      <w:numFmt w:val="decimal"/>
      <w:lvlText w:val="%1."/>
      <w:lvlJc w:val="left"/>
      <w:pPr>
        <w:ind w:left="360" w:hanging="360"/>
      </w:pPr>
    </w:lvl>
    <w:lvl w:ilvl="1" w:tplc="20000019">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43E91098"/>
    <w:multiLevelType w:val="multilevel"/>
    <w:tmpl w:val="0409001D"/>
    <w:numStyleLink w:val="TOCcontent"/>
  </w:abstractNum>
  <w:abstractNum w:abstractNumId="10" w15:restartNumberingAfterBreak="0">
    <w:nsid w:val="4BBE01B3"/>
    <w:multiLevelType w:val="hybridMultilevel"/>
    <w:tmpl w:val="C296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231336"/>
    <w:multiLevelType w:val="hybridMultilevel"/>
    <w:tmpl w:val="5B2C2CCA"/>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D4251E"/>
    <w:multiLevelType w:val="hybridMultilevel"/>
    <w:tmpl w:val="61429742"/>
    <w:lvl w:ilvl="0" w:tplc="37E6CF0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2BE79"/>
    <w:multiLevelType w:val="hybridMultilevel"/>
    <w:tmpl w:val="FFFFFFFF"/>
    <w:lvl w:ilvl="0" w:tplc="EA9AC066">
      <w:start w:val="1"/>
      <w:numFmt w:val="bullet"/>
      <w:lvlText w:val=""/>
      <w:lvlJc w:val="left"/>
      <w:pPr>
        <w:ind w:left="720" w:hanging="360"/>
      </w:pPr>
      <w:rPr>
        <w:rFonts w:ascii="Symbol" w:hAnsi="Symbol" w:hint="default"/>
      </w:rPr>
    </w:lvl>
    <w:lvl w:ilvl="1" w:tplc="BEE87792">
      <w:start w:val="1"/>
      <w:numFmt w:val="bullet"/>
      <w:lvlText w:val="o"/>
      <w:lvlJc w:val="left"/>
      <w:pPr>
        <w:ind w:left="1440" w:hanging="360"/>
      </w:pPr>
      <w:rPr>
        <w:rFonts w:ascii="Courier New" w:hAnsi="Courier New" w:cs="Times New Roman" w:hint="default"/>
      </w:rPr>
    </w:lvl>
    <w:lvl w:ilvl="2" w:tplc="AEAC88A2">
      <w:start w:val="1"/>
      <w:numFmt w:val="bullet"/>
      <w:lvlText w:val=""/>
      <w:lvlJc w:val="left"/>
      <w:pPr>
        <w:ind w:left="2160" w:hanging="360"/>
      </w:pPr>
      <w:rPr>
        <w:rFonts w:ascii="Wingdings" w:hAnsi="Wingdings" w:hint="default"/>
      </w:rPr>
    </w:lvl>
    <w:lvl w:ilvl="3" w:tplc="5726D3F4">
      <w:start w:val="1"/>
      <w:numFmt w:val="bullet"/>
      <w:lvlText w:val=""/>
      <w:lvlJc w:val="left"/>
      <w:pPr>
        <w:ind w:left="2880" w:hanging="360"/>
      </w:pPr>
      <w:rPr>
        <w:rFonts w:ascii="Symbol" w:hAnsi="Symbol" w:hint="default"/>
      </w:rPr>
    </w:lvl>
    <w:lvl w:ilvl="4" w:tplc="C7324BFC">
      <w:start w:val="1"/>
      <w:numFmt w:val="bullet"/>
      <w:lvlText w:val="o"/>
      <w:lvlJc w:val="left"/>
      <w:pPr>
        <w:ind w:left="3600" w:hanging="360"/>
      </w:pPr>
      <w:rPr>
        <w:rFonts w:ascii="Courier New" w:hAnsi="Courier New" w:cs="Times New Roman" w:hint="default"/>
      </w:rPr>
    </w:lvl>
    <w:lvl w:ilvl="5" w:tplc="97D2C884">
      <w:start w:val="1"/>
      <w:numFmt w:val="bullet"/>
      <w:lvlText w:val=""/>
      <w:lvlJc w:val="left"/>
      <w:pPr>
        <w:ind w:left="4320" w:hanging="360"/>
      </w:pPr>
      <w:rPr>
        <w:rFonts w:ascii="Wingdings" w:hAnsi="Wingdings" w:hint="default"/>
      </w:rPr>
    </w:lvl>
    <w:lvl w:ilvl="6" w:tplc="E8A0E750">
      <w:start w:val="1"/>
      <w:numFmt w:val="bullet"/>
      <w:lvlText w:val=""/>
      <w:lvlJc w:val="left"/>
      <w:pPr>
        <w:ind w:left="5040" w:hanging="360"/>
      </w:pPr>
      <w:rPr>
        <w:rFonts w:ascii="Symbol" w:hAnsi="Symbol" w:hint="default"/>
      </w:rPr>
    </w:lvl>
    <w:lvl w:ilvl="7" w:tplc="8A28C0A0">
      <w:start w:val="1"/>
      <w:numFmt w:val="bullet"/>
      <w:lvlText w:val="o"/>
      <w:lvlJc w:val="left"/>
      <w:pPr>
        <w:ind w:left="5760" w:hanging="360"/>
      </w:pPr>
      <w:rPr>
        <w:rFonts w:ascii="Courier New" w:hAnsi="Courier New" w:cs="Times New Roman" w:hint="default"/>
      </w:rPr>
    </w:lvl>
    <w:lvl w:ilvl="8" w:tplc="2D407F76">
      <w:start w:val="1"/>
      <w:numFmt w:val="bullet"/>
      <w:lvlText w:val=""/>
      <w:lvlJc w:val="left"/>
      <w:pPr>
        <w:ind w:left="6480" w:hanging="360"/>
      </w:pPr>
      <w:rPr>
        <w:rFonts w:ascii="Wingdings" w:hAnsi="Wingdings" w:hint="default"/>
      </w:rPr>
    </w:lvl>
  </w:abstractNum>
  <w:abstractNum w:abstractNumId="14" w15:restartNumberingAfterBreak="0">
    <w:nsid w:val="5FC850FE"/>
    <w:multiLevelType w:val="hybridMultilevel"/>
    <w:tmpl w:val="E93C35A6"/>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003DFB"/>
    <w:multiLevelType w:val="hybridMultilevel"/>
    <w:tmpl w:val="18FE5052"/>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16" w15:restartNumberingAfterBreak="0">
    <w:nsid w:val="6CC81EA0"/>
    <w:multiLevelType w:val="hybridMultilevel"/>
    <w:tmpl w:val="FFFFFFFF"/>
    <w:lvl w:ilvl="0" w:tplc="7E68CD0C">
      <w:start w:val="1"/>
      <w:numFmt w:val="bullet"/>
      <w:lvlText w:val=""/>
      <w:lvlJc w:val="left"/>
      <w:pPr>
        <w:ind w:left="720" w:hanging="360"/>
      </w:pPr>
      <w:rPr>
        <w:rFonts w:ascii="Symbol" w:hAnsi="Symbol" w:hint="default"/>
      </w:rPr>
    </w:lvl>
    <w:lvl w:ilvl="1" w:tplc="BE9ABAAC">
      <w:start w:val="1"/>
      <w:numFmt w:val="bullet"/>
      <w:lvlText w:val="o"/>
      <w:lvlJc w:val="left"/>
      <w:pPr>
        <w:ind w:left="1440" w:hanging="360"/>
      </w:pPr>
      <w:rPr>
        <w:rFonts w:ascii="Courier New" w:hAnsi="Courier New" w:cs="Times New Roman" w:hint="default"/>
      </w:rPr>
    </w:lvl>
    <w:lvl w:ilvl="2" w:tplc="D2827DCE">
      <w:start w:val="1"/>
      <w:numFmt w:val="bullet"/>
      <w:lvlText w:val=""/>
      <w:lvlJc w:val="left"/>
      <w:pPr>
        <w:ind w:left="2160" w:hanging="360"/>
      </w:pPr>
      <w:rPr>
        <w:rFonts w:ascii="Wingdings" w:hAnsi="Wingdings" w:hint="default"/>
      </w:rPr>
    </w:lvl>
    <w:lvl w:ilvl="3" w:tplc="A4409376">
      <w:start w:val="1"/>
      <w:numFmt w:val="bullet"/>
      <w:lvlText w:val=""/>
      <w:lvlJc w:val="left"/>
      <w:pPr>
        <w:ind w:left="2880" w:hanging="360"/>
      </w:pPr>
      <w:rPr>
        <w:rFonts w:ascii="Symbol" w:hAnsi="Symbol" w:hint="default"/>
      </w:rPr>
    </w:lvl>
    <w:lvl w:ilvl="4" w:tplc="786E7674">
      <w:start w:val="1"/>
      <w:numFmt w:val="bullet"/>
      <w:lvlText w:val="o"/>
      <w:lvlJc w:val="left"/>
      <w:pPr>
        <w:ind w:left="3600" w:hanging="360"/>
      </w:pPr>
      <w:rPr>
        <w:rFonts w:ascii="Courier New" w:hAnsi="Courier New" w:cs="Times New Roman" w:hint="default"/>
      </w:rPr>
    </w:lvl>
    <w:lvl w:ilvl="5" w:tplc="CA9E876C">
      <w:start w:val="1"/>
      <w:numFmt w:val="bullet"/>
      <w:lvlText w:val=""/>
      <w:lvlJc w:val="left"/>
      <w:pPr>
        <w:ind w:left="4320" w:hanging="360"/>
      </w:pPr>
      <w:rPr>
        <w:rFonts w:ascii="Wingdings" w:hAnsi="Wingdings" w:hint="default"/>
      </w:rPr>
    </w:lvl>
    <w:lvl w:ilvl="6" w:tplc="D0A4CC96">
      <w:start w:val="1"/>
      <w:numFmt w:val="bullet"/>
      <w:lvlText w:val=""/>
      <w:lvlJc w:val="left"/>
      <w:pPr>
        <w:ind w:left="5040" w:hanging="360"/>
      </w:pPr>
      <w:rPr>
        <w:rFonts w:ascii="Symbol" w:hAnsi="Symbol" w:hint="default"/>
      </w:rPr>
    </w:lvl>
    <w:lvl w:ilvl="7" w:tplc="30FCC30C">
      <w:start w:val="1"/>
      <w:numFmt w:val="bullet"/>
      <w:lvlText w:val="o"/>
      <w:lvlJc w:val="left"/>
      <w:pPr>
        <w:ind w:left="5760" w:hanging="360"/>
      </w:pPr>
      <w:rPr>
        <w:rFonts w:ascii="Courier New" w:hAnsi="Courier New" w:cs="Times New Roman" w:hint="default"/>
      </w:rPr>
    </w:lvl>
    <w:lvl w:ilvl="8" w:tplc="21565DCE">
      <w:start w:val="1"/>
      <w:numFmt w:val="bullet"/>
      <w:lvlText w:val=""/>
      <w:lvlJc w:val="left"/>
      <w:pPr>
        <w:ind w:left="6480" w:hanging="360"/>
      </w:pPr>
      <w:rPr>
        <w:rFonts w:ascii="Wingdings" w:hAnsi="Wingdings" w:hint="default"/>
      </w:rPr>
    </w:lvl>
  </w:abstractNum>
  <w:abstractNum w:abstractNumId="17" w15:restartNumberingAfterBreak="0">
    <w:nsid w:val="6DA476B6"/>
    <w:multiLevelType w:val="hybridMultilevel"/>
    <w:tmpl w:val="354E76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2344634"/>
    <w:multiLevelType w:val="hybridMultilevel"/>
    <w:tmpl w:val="FFFFFFFF"/>
    <w:lvl w:ilvl="0" w:tplc="1CA8D0A6">
      <w:start w:val="1"/>
      <w:numFmt w:val="bullet"/>
      <w:lvlText w:val=""/>
      <w:lvlJc w:val="left"/>
      <w:pPr>
        <w:ind w:left="720" w:hanging="360"/>
      </w:pPr>
      <w:rPr>
        <w:rFonts w:ascii="Symbol" w:hAnsi="Symbol" w:hint="default"/>
      </w:rPr>
    </w:lvl>
    <w:lvl w:ilvl="1" w:tplc="2A6266C8">
      <w:start w:val="1"/>
      <w:numFmt w:val="bullet"/>
      <w:lvlText w:val="o"/>
      <w:lvlJc w:val="left"/>
      <w:pPr>
        <w:ind w:left="1440" w:hanging="360"/>
      </w:pPr>
      <w:rPr>
        <w:rFonts w:ascii="Courier New" w:hAnsi="Courier New" w:cs="Times New Roman" w:hint="default"/>
      </w:rPr>
    </w:lvl>
    <w:lvl w:ilvl="2" w:tplc="5FA8474C">
      <w:start w:val="1"/>
      <w:numFmt w:val="bullet"/>
      <w:lvlText w:val=""/>
      <w:lvlJc w:val="left"/>
      <w:pPr>
        <w:ind w:left="2160" w:hanging="360"/>
      </w:pPr>
      <w:rPr>
        <w:rFonts w:ascii="Wingdings" w:hAnsi="Wingdings" w:hint="default"/>
      </w:rPr>
    </w:lvl>
    <w:lvl w:ilvl="3" w:tplc="97089C62">
      <w:start w:val="1"/>
      <w:numFmt w:val="bullet"/>
      <w:lvlText w:val=""/>
      <w:lvlJc w:val="left"/>
      <w:pPr>
        <w:ind w:left="2880" w:hanging="360"/>
      </w:pPr>
      <w:rPr>
        <w:rFonts w:ascii="Symbol" w:hAnsi="Symbol" w:hint="default"/>
      </w:rPr>
    </w:lvl>
    <w:lvl w:ilvl="4" w:tplc="03EE079E">
      <w:start w:val="1"/>
      <w:numFmt w:val="bullet"/>
      <w:lvlText w:val="o"/>
      <w:lvlJc w:val="left"/>
      <w:pPr>
        <w:ind w:left="3600" w:hanging="360"/>
      </w:pPr>
      <w:rPr>
        <w:rFonts w:ascii="Courier New" w:hAnsi="Courier New" w:cs="Times New Roman" w:hint="default"/>
      </w:rPr>
    </w:lvl>
    <w:lvl w:ilvl="5" w:tplc="7FB239FA">
      <w:start w:val="1"/>
      <w:numFmt w:val="bullet"/>
      <w:lvlText w:val=""/>
      <w:lvlJc w:val="left"/>
      <w:pPr>
        <w:ind w:left="4320" w:hanging="360"/>
      </w:pPr>
      <w:rPr>
        <w:rFonts w:ascii="Wingdings" w:hAnsi="Wingdings" w:hint="default"/>
      </w:rPr>
    </w:lvl>
    <w:lvl w:ilvl="6" w:tplc="B742F580">
      <w:start w:val="1"/>
      <w:numFmt w:val="bullet"/>
      <w:lvlText w:val=""/>
      <w:lvlJc w:val="left"/>
      <w:pPr>
        <w:ind w:left="5040" w:hanging="360"/>
      </w:pPr>
      <w:rPr>
        <w:rFonts w:ascii="Symbol" w:hAnsi="Symbol" w:hint="default"/>
      </w:rPr>
    </w:lvl>
    <w:lvl w:ilvl="7" w:tplc="C72C73E4">
      <w:start w:val="1"/>
      <w:numFmt w:val="bullet"/>
      <w:lvlText w:val="o"/>
      <w:lvlJc w:val="left"/>
      <w:pPr>
        <w:ind w:left="5760" w:hanging="360"/>
      </w:pPr>
      <w:rPr>
        <w:rFonts w:ascii="Courier New" w:hAnsi="Courier New" w:cs="Times New Roman" w:hint="default"/>
      </w:rPr>
    </w:lvl>
    <w:lvl w:ilvl="8" w:tplc="87122B92">
      <w:start w:val="1"/>
      <w:numFmt w:val="bullet"/>
      <w:lvlText w:val=""/>
      <w:lvlJc w:val="left"/>
      <w:pPr>
        <w:ind w:left="6480" w:hanging="360"/>
      </w:pPr>
      <w:rPr>
        <w:rFonts w:ascii="Wingdings" w:hAnsi="Wingdings" w:hint="default"/>
      </w:rPr>
    </w:lvl>
  </w:abstractNum>
  <w:abstractNum w:abstractNumId="19" w15:restartNumberingAfterBreak="0">
    <w:nsid w:val="76B25B8C"/>
    <w:multiLevelType w:val="hybridMultilevel"/>
    <w:tmpl w:val="C304156E"/>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D750B4"/>
    <w:multiLevelType w:val="hybridMultilevel"/>
    <w:tmpl w:val="40DE16A6"/>
    <w:lvl w:ilvl="0" w:tplc="FFFFFFFF">
      <w:start w:val="1"/>
      <w:numFmt w:val="decimal"/>
      <w:lvlText w:val="%1."/>
      <w:lvlJc w:val="left"/>
      <w:pPr>
        <w:ind w:left="360" w:hanging="360"/>
      </w:pPr>
    </w:lvl>
    <w:lvl w:ilvl="1" w:tplc="20000019">
      <w:start w:val="1"/>
      <w:numFmt w:val="lowerLetter"/>
      <w:lvlText w:val="%2."/>
      <w:lvlJc w:val="left"/>
      <w:pPr>
        <w:ind w:left="72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7DD114FB"/>
    <w:multiLevelType w:val="hybridMultilevel"/>
    <w:tmpl w:val="32CC3CD2"/>
    <w:lvl w:ilvl="0" w:tplc="2000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8122460">
    <w:abstractNumId w:val="10"/>
  </w:num>
  <w:num w:numId="2" w16cid:durableId="2042978210">
    <w:abstractNumId w:val="17"/>
  </w:num>
  <w:num w:numId="3" w16cid:durableId="2001932132">
    <w:abstractNumId w:val="1"/>
  </w:num>
  <w:num w:numId="4" w16cid:durableId="1891382708">
    <w:abstractNumId w:val="7"/>
  </w:num>
  <w:num w:numId="5" w16cid:durableId="622350546">
    <w:abstractNumId w:val="6"/>
  </w:num>
  <w:num w:numId="6" w16cid:durableId="1441339978">
    <w:abstractNumId w:val="9"/>
  </w:num>
  <w:num w:numId="7" w16cid:durableId="577642925">
    <w:abstractNumId w:val="4"/>
  </w:num>
  <w:num w:numId="8" w16cid:durableId="1828088562">
    <w:abstractNumId w:val="2"/>
  </w:num>
  <w:num w:numId="9" w16cid:durableId="2115978284">
    <w:abstractNumId w:val="16"/>
  </w:num>
  <w:num w:numId="10" w16cid:durableId="1851019032">
    <w:abstractNumId w:val="13"/>
  </w:num>
  <w:num w:numId="11" w16cid:durableId="1649165172">
    <w:abstractNumId w:val="18"/>
  </w:num>
  <w:num w:numId="12" w16cid:durableId="148325550">
    <w:abstractNumId w:val="15"/>
  </w:num>
  <w:num w:numId="13" w16cid:durableId="1111166240">
    <w:abstractNumId w:val="3"/>
  </w:num>
  <w:num w:numId="14" w16cid:durableId="961419407">
    <w:abstractNumId w:val="8"/>
  </w:num>
  <w:num w:numId="15" w16cid:durableId="1652293835">
    <w:abstractNumId w:val="20"/>
  </w:num>
  <w:num w:numId="16" w16cid:durableId="1793548199">
    <w:abstractNumId w:val="11"/>
  </w:num>
  <w:num w:numId="17" w16cid:durableId="826897173">
    <w:abstractNumId w:val="5"/>
  </w:num>
  <w:num w:numId="18" w16cid:durableId="1693140962">
    <w:abstractNumId w:val="21"/>
  </w:num>
  <w:num w:numId="19" w16cid:durableId="1092313706">
    <w:abstractNumId w:val="0"/>
  </w:num>
  <w:num w:numId="20" w16cid:durableId="421410870">
    <w:abstractNumId w:val="12"/>
  </w:num>
  <w:num w:numId="21" w16cid:durableId="948464720">
    <w:abstractNumId w:val="19"/>
  </w:num>
  <w:num w:numId="22" w16cid:durableId="2995753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6Colorful-Accent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6A"/>
    <w:rsid w:val="00006B50"/>
    <w:rsid w:val="000377F3"/>
    <w:rsid w:val="00042C62"/>
    <w:rsid w:val="000451E3"/>
    <w:rsid w:val="00062EB1"/>
    <w:rsid w:val="00081B75"/>
    <w:rsid w:val="00090AB9"/>
    <w:rsid w:val="000B20F3"/>
    <w:rsid w:val="000B33C8"/>
    <w:rsid w:val="000C2339"/>
    <w:rsid w:val="000C54E9"/>
    <w:rsid w:val="000E037B"/>
    <w:rsid w:val="000F2A41"/>
    <w:rsid w:val="000F7F53"/>
    <w:rsid w:val="00116B21"/>
    <w:rsid w:val="00135C7D"/>
    <w:rsid w:val="001410C1"/>
    <w:rsid w:val="00162427"/>
    <w:rsid w:val="001706D2"/>
    <w:rsid w:val="00193B57"/>
    <w:rsid w:val="0019537B"/>
    <w:rsid w:val="001B7253"/>
    <w:rsid w:val="001D1E79"/>
    <w:rsid w:val="002003A9"/>
    <w:rsid w:val="00213898"/>
    <w:rsid w:val="00222F03"/>
    <w:rsid w:val="0022596C"/>
    <w:rsid w:val="00241E29"/>
    <w:rsid w:val="00247AC9"/>
    <w:rsid w:val="00266EA4"/>
    <w:rsid w:val="00281B1A"/>
    <w:rsid w:val="002856C5"/>
    <w:rsid w:val="002C0985"/>
    <w:rsid w:val="002C2E50"/>
    <w:rsid w:val="002C7FA4"/>
    <w:rsid w:val="002D3DB0"/>
    <w:rsid w:val="002E550F"/>
    <w:rsid w:val="002F26F3"/>
    <w:rsid w:val="002F6618"/>
    <w:rsid w:val="003222E0"/>
    <w:rsid w:val="003256B3"/>
    <w:rsid w:val="00366BFC"/>
    <w:rsid w:val="00371595"/>
    <w:rsid w:val="00391DB0"/>
    <w:rsid w:val="003B4F74"/>
    <w:rsid w:val="003D1973"/>
    <w:rsid w:val="003F2823"/>
    <w:rsid w:val="00413009"/>
    <w:rsid w:val="00420610"/>
    <w:rsid w:val="0042784B"/>
    <w:rsid w:val="004376BE"/>
    <w:rsid w:val="00452850"/>
    <w:rsid w:val="00454675"/>
    <w:rsid w:val="00466B87"/>
    <w:rsid w:val="0048362D"/>
    <w:rsid w:val="00492AAE"/>
    <w:rsid w:val="004C556E"/>
    <w:rsid w:val="004D5210"/>
    <w:rsid w:val="00500B76"/>
    <w:rsid w:val="005835AF"/>
    <w:rsid w:val="005B2F4A"/>
    <w:rsid w:val="005D303E"/>
    <w:rsid w:val="005E2781"/>
    <w:rsid w:val="00610B55"/>
    <w:rsid w:val="006340C7"/>
    <w:rsid w:val="0063729E"/>
    <w:rsid w:val="00637988"/>
    <w:rsid w:val="00656D68"/>
    <w:rsid w:val="006670F6"/>
    <w:rsid w:val="0067476B"/>
    <w:rsid w:val="00676712"/>
    <w:rsid w:val="00682FEF"/>
    <w:rsid w:val="006E58E3"/>
    <w:rsid w:val="00703DDC"/>
    <w:rsid w:val="00705CB0"/>
    <w:rsid w:val="007142F1"/>
    <w:rsid w:val="00715FE8"/>
    <w:rsid w:val="00722D6A"/>
    <w:rsid w:val="00724201"/>
    <w:rsid w:val="007550C5"/>
    <w:rsid w:val="00795EF2"/>
    <w:rsid w:val="007A2338"/>
    <w:rsid w:val="007D4B03"/>
    <w:rsid w:val="007F311A"/>
    <w:rsid w:val="007F798D"/>
    <w:rsid w:val="008028F9"/>
    <w:rsid w:val="00802AFA"/>
    <w:rsid w:val="00806BC1"/>
    <w:rsid w:val="00811353"/>
    <w:rsid w:val="00811E28"/>
    <w:rsid w:val="0082324C"/>
    <w:rsid w:val="00855660"/>
    <w:rsid w:val="00865635"/>
    <w:rsid w:val="008C31C1"/>
    <w:rsid w:val="00922951"/>
    <w:rsid w:val="00940DF0"/>
    <w:rsid w:val="00977A54"/>
    <w:rsid w:val="009B7DCF"/>
    <w:rsid w:val="009C7D7E"/>
    <w:rsid w:val="009F016C"/>
    <w:rsid w:val="00A0205C"/>
    <w:rsid w:val="00A2139B"/>
    <w:rsid w:val="00A24A76"/>
    <w:rsid w:val="00A255EB"/>
    <w:rsid w:val="00A42083"/>
    <w:rsid w:val="00A430FD"/>
    <w:rsid w:val="00A504EE"/>
    <w:rsid w:val="00A64914"/>
    <w:rsid w:val="00A77A6F"/>
    <w:rsid w:val="00A86478"/>
    <w:rsid w:val="00AB7B42"/>
    <w:rsid w:val="00B62FB8"/>
    <w:rsid w:val="00B73D3B"/>
    <w:rsid w:val="00B81CFE"/>
    <w:rsid w:val="00B94FF9"/>
    <w:rsid w:val="00B95469"/>
    <w:rsid w:val="00BD0B86"/>
    <w:rsid w:val="00BE3EBB"/>
    <w:rsid w:val="00BF1015"/>
    <w:rsid w:val="00C04E3A"/>
    <w:rsid w:val="00C22ADB"/>
    <w:rsid w:val="00C3108B"/>
    <w:rsid w:val="00C431D6"/>
    <w:rsid w:val="00C47D5D"/>
    <w:rsid w:val="00C82855"/>
    <w:rsid w:val="00CB3A19"/>
    <w:rsid w:val="00CD3953"/>
    <w:rsid w:val="00D0550A"/>
    <w:rsid w:val="00D17C54"/>
    <w:rsid w:val="00D423BF"/>
    <w:rsid w:val="00D54FD1"/>
    <w:rsid w:val="00D75CFE"/>
    <w:rsid w:val="00DC30DA"/>
    <w:rsid w:val="00E13698"/>
    <w:rsid w:val="00E3461B"/>
    <w:rsid w:val="00E44E63"/>
    <w:rsid w:val="00E54E53"/>
    <w:rsid w:val="00E55602"/>
    <w:rsid w:val="00E72C52"/>
    <w:rsid w:val="00EC05F8"/>
    <w:rsid w:val="00ED6F6E"/>
    <w:rsid w:val="00EE5618"/>
    <w:rsid w:val="00F02830"/>
    <w:rsid w:val="00F138C2"/>
    <w:rsid w:val="00F3715C"/>
    <w:rsid w:val="00F46187"/>
    <w:rsid w:val="00F467C0"/>
    <w:rsid w:val="00F65DB8"/>
    <w:rsid w:val="00F6604B"/>
    <w:rsid w:val="00F908C9"/>
    <w:rsid w:val="00F91403"/>
    <w:rsid w:val="00FA243F"/>
    <w:rsid w:val="00FA72D2"/>
    <w:rsid w:val="00FB0E6A"/>
    <w:rsid w:val="00FC2232"/>
    <w:rsid w:val="00FC4735"/>
    <w:rsid w:val="00FD6DD2"/>
    <w:rsid w:val="00FE0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23233"/>
  <w15:chartTrackingRefBased/>
  <w15:docId w15:val="{E688B8AE-9168-427D-B3FC-BC759F58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3A9"/>
    <w:pPr>
      <w:spacing w:line="240" w:lineRule="auto"/>
      <w:jc w:val="both"/>
    </w:pPr>
    <w:rPr>
      <w:rFonts w:ascii="Cambria" w:hAnsi="Cambria"/>
      <w:sz w:val="22"/>
    </w:rPr>
  </w:style>
  <w:style w:type="paragraph" w:styleId="Heading1">
    <w:name w:val="heading 1"/>
    <w:basedOn w:val="Normal"/>
    <w:next w:val="Normal"/>
    <w:link w:val="Heading1Char"/>
    <w:uiPriority w:val="9"/>
    <w:qFormat/>
    <w:rsid w:val="002003A9"/>
    <w:pPr>
      <w:keepNext/>
      <w:keepLines/>
      <w:spacing w:before="360" w:after="240"/>
      <w:outlineLvl w:val="0"/>
    </w:pPr>
    <w:rPr>
      <w:rFonts w:asciiTheme="majorHAnsi" w:eastAsiaTheme="majorEastAsia" w:hAnsiTheme="majorHAnsi" w:cstheme="majorBidi"/>
      <w:color w:val="194173" w:themeColor="text2"/>
      <w:sz w:val="44"/>
      <w:szCs w:val="40"/>
    </w:rPr>
  </w:style>
  <w:style w:type="paragraph" w:styleId="Heading2">
    <w:name w:val="heading 2"/>
    <w:basedOn w:val="Normal"/>
    <w:next w:val="Normal"/>
    <w:link w:val="Heading2Char"/>
    <w:uiPriority w:val="9"/>
    <w:unhideWhenUsed/>
    <w:qFormat/>
    <w:rsid w:val="002003A9"/>
    <w:pPr>
      <w:keepNext/>
      <w:keepLines/>
      <w:spacing w:before="240" w:after="240"/>
      <w:outlineLvl w:val="1"/>
    </w:pPr>
    <w:rPr>
      <w:rFonts w:asciiTheme="majorHAnsi" w:eastAsiaTheme="majorEastAsia" w:hAnsiTheme="majorHAnsi" w:cstheme="majorBidi"/>
      <w:color w:val="4887D7" w:themeColor="text2" w:themeTint="99"/>
      <w:sz w:val="36"/>
      <w:szCs w:val="32"/>
    </w:rPr>
  </w:style>
  <w:style w:type="paragraph" w:styleId="Heading3">
    <w:name w:val="heading 3"/>
    <w:basedOn w:val="Normal"/>
    <w:next w:val="Normal"/>
    <w:link w:val="Heading3Char"/>
    <w:uiPriority w:val="9"/>
    <w:unhideWhenUsed/>
    <w:qFormat/>
    <w:rsid w:val="00FA243F"/>
    <w:pPr>
      <w:keepNext/>
      <w:keepLines/>
      <w:spacing w:before="160" w:after="80"/>
      <w:outlineLvl w:val="2"/>
    </w:pPr>
    <w:rPr>
      <w:rFonts w:asciiTheme="majorHAnsi" w:eastAsiaTheme="majorEastAsia" w:hAnsiTheme="majorHAnsi" w:cstheme="majorBidi"/>
      <w:b/>
      <w:color w:val="194173" w:themeColor="text2"/>
      <w:sz w:val="32"/>
      <w:szCs w:val="28"/>
    </w:rPr>
  </w:style>
  <w:style w:type="paragraph" w:styleId="Heading4">
    <w:name w:val="heading 4"/>
    <w:basedOn w:val="Normal"/>
    <w:next w:val="Normal"/>
    <w:link w:val="Heading4Char"/>
    <w:uiPriority w:val="9"/>
    <w:unhideWhenUsed/>
    <w:qFormat/>
    <w:rsid w:val="00ED6F6E"/>
    <w:pPr>
      <w:keepNext/>
      <w:keepLines/>
      <w:spacing w:before="80" w:after="40"/>
      <w:outlineLvl w:val="3"/>
    </w:pPr>
    <w:rPr>
      <w:rFonts w:asciiTheme="majorHAnsi" w:eastAsiaTheme="majorEastAsia" w:hAnsiTheme="majorHAnsi" w:cstheme="majorBidi"/>
      <w:b/>
      <w:iCs/>
      <w:color w:val="4887D7" w:themeColor="text2" w:themeTint="99"/>
      <w:sz w:val="28"/>
    </w:rPr>
  </w:style>
  <w:style w:type="paragraph" w:styleId="Heading5">
    <w:name w:val="heading 5"/>
    <w:basedOn w:val="Normal"/>
    <w:next w:val="Normal"/>
    <w:link w:val="Heading5Char"/>
    <w:uiPriority w:val="9"/>
    <w:unhideWhenUsed/>
    <w:qFormat/>
    <w:rsid w:val="005B2F4A"/>
    <w:pPr>
      <w:keepNext/>
      <w:keepLines/>
      <w:spacing w:before="80" w:after="40"/>
      <w:outlineLvl w:val="4"/>
    </w:pPr>
    <w:rPr>
      <w:rFonts w:asciiTheme="majorHAnsi" w:eastAsiaTheme="majorEastAsia" w:hAnsiTheme="majorHAnsi" w:cstheme="majorBidi"/>
      <w:b/>
      <w:color w:val="194173" w:themeColor="text2"/>
      <w:sz w:val="26"/>
    </w:rPr>
  </w:style>
  <w:style w:type="paragraph" w:styleId="Heading6">
    <w:name w:val="heading 6"/>
    <w:basedOn w:val="Heading5"/>
    <w:next w:val="Normal"/>
    <w:link w:val="Heading6Char"/>
    <w:autoRedefine/>
    <w:uiPriority w:val="9"/>
    <w:unhideWhenUsed/>
    <w:qFormat/>
    <w:rsid w:val="00ED6F6E"/>
    <w:pPr>
      <w:spacing w:before="40" w:after="0"/>
      <w:outlineLvl w:val="5"/>
    </w:pPr>
    <w:rPr>
      <w:iCs/>
      <w:color w:val="4887D7" w:themeColor="text2" w:themeTint="99"/>
      <w:sz w:val="24"/>
    </w:rPr>
  </w:style>
  <w:style w:type="paragraph" w:styleId="Heading7">
    <w:name w:val="heading 7"/>
    <w:basedOn w:val="Normal"/>
    <w:next w:val="Normal"/>
    <w:link w:val="Heading7Char"/>
    <w:uiPriority w:val="9"/>
    <w:semiHidden/>
    <w:unhideWhenUsed/>
    <w:rsid w:val="00722D6A"/>
    <w:pPr>
      <w:keepNext/>
      <w:keepLines/>
      <w:spacing w:before="40" w:after="0"/>
      <w:outlineLvl w:val="6"/>
    </w:pPr>
    <w:rPr>
      <w:rFonts w:eastAsiaTheme="majorEastAsia" w:cstheme="majorBidi"/>
      <w:color w:val="434397" w:themeColor="text1" w:themeTint="A6"/>
    </w:rPr>
  </w:style>
  <w:style w:type="paragraph" w:styleId="Heading8">
    <w:name w:val="heading 8"/>
    <w:basedOn w:val="Normal"/>
    <w:next w:val="Normal"/>
    <w:link w:val="Heading8Char"/>
    <w:uiPriority w:val="9"/>
    <w:semiHidden/>
    <w:unhideWhenUsed/>
    <w:qFormat/>
    <w:rsid w:val="00722D6A"/>
    <w:pPr>
      <w:keepNext/>
      <w:keepLines/>
      <w:spacing w:after="0"/>
      <w:outlineLvl w:val="7"/>
    </w:pPr>
    <w:rPr>
      <w:rFonts w:eastAsiaTheme="majorEastAsia" w:cstheme="majorBidi"/>
      <w:i/>
      <w:iCs/>
      <w:color w:val="28285A" w:themeColor="text1" w:themeTint="D8"/>
    </w:rPr>
  </w:style>
  <w:style w:type="paragraph" w:styleId="Heading9">
    <w:name w:val="heading 9"/>
    <w:basedOn w:val="Normal"/>
    <w:next w:val="Normal"/>
    <w:link w:val="Heading9Char"/>
    <w:uiPriority w:val="9"/>
    <w:semiHidden/>
    <w:unhideWhenUsed/>
    <w:qFormat/>
    <w:rsid w:val="00722D6A"/>
    <w:pPr>
      <w:keepNext/>
      <w:keepLines/>
      <w:spacing w:after="0"/>
      <w:outlineLvl w:val="8"/>
    </w:pPr>
    <w:rPr>
      <w:rFonts w:eastAsiaTheme="majorEastAsia" w:cstheme="majorBidi"/>
      <w:color w:val="2828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3A9"/>
    <w:rPr>
      <w:rFonts w:asciiTheme="majorHAnsi" w:eastAsiaTheme="majorEastAsia" w:hAnsiTheme="majorHAnsi" w:cstheme="majorBidi"/>
      <w:color w:val="194173" w:themeColor="text2"/>
      <w:sz w:val="44"/>
      <w:szCs w:val="40"/>
    </w:rPr>
  </w:style>
  <w:style w:type="character" w:customStyle="1" w:styleId="Heading2Char">
    <w:name w:val="Heading 2 Char"/>
    <w:basedOn w:val="DefaultParagraphFont"/>
    <w:link w:val="Heading2"/>
    <w:uiPriority w:val="9"/>
    <w:rsid w:val="002003A9"/>
    <w:rPr>
      <w:rFonts w:asciiTheme="majorHAnsi" w:eastAsiaTheme="majorEastAsia" w:hAnsiTheme="majorHAnsi" w:cstheme="majorBidi"/>
      <w:color w:val="4887D7" w:themeColor="text2" w:themeTint="99"/>
      <w:sz w:val="36"/>
      <w:szCs w:val="32"/>
    </w:rPr>
  </w:style>
  <w:style w:type="character" w:customStyle="1" w:styleId="Heading3Char">
    <w:name w:val="Heading 3 Char"/>
    <w:basedOn w:val="DefaultParagraphFont"/>
    <w:link w:val="Heading3"/>
    <w:uiPriority w:val="9"/>
    <w:rsid w:val="00FA243F"/>
    <w:rPr>
      <w:rFonts w:asciiTheme="majorHAnsi" w:eastAsiaTheme="majorEastAsia" w:hAnsiTheme="majorHAnsi" w:cstheme="majorBidi"/>
      <w:b/>
      <w:color w:val="194173" w:themeColor="text2"/>
      <w:sz w:val="32"/>
      <w:szCs w:val="28"/>
    </w:rPr>
  </w:style>
  <w:style w:type="character" w:customStyle="1" w:styleId="Heading4Char">
    <w:name w:val="Heading 4 Char"/>
    <w:basedOn w:val="DefaultParagraphFont"/>
    <w:link w:val="Heading4"/>
    <w:uiPriority w:val="9"/>
    <w:rsid w:val="00ED6F6E"/>
    <w:rPr>
      <w:rFonts w:asciiTheme="majorHAnsi" w:eastAsiaTheme="majorEastAsia" w:hAnsiTheme="majorHAnsi" w:cstheme="majorBidi"/>
      <w:b/>
      <w:iCs/>
      <w:color w:val="4887D7" w:themeColor="text2" w:themeTint="99"/>
      <w:sz w:val="28"/>
    </w:rPr>
  </w:style>
  <w:style w:type="character" w:customStyle="1" w:styleId="Heading5Char">
    <w:name w:val="Heading 5 Char"/>
    <w:basedOn w:val="DefaultParagraphFont"/>
    <w:link w:val="Heading5"/>
    <w:uiPriority w:val="9"/>
    <w:rsid w:val="005B2F4A"/>
    <w:rPr>
      <w:rFonts w:asciiTheme="majorHAnsi" w:eastAsiaTheme="majorEastAsia" w:hAnsiTheme="majorHAnsi" w:cstheme="majorBidi"/>
      <w:b/>
      <w:color w:val="194173" w:themeColor="text2"/>
      <w:sz w:val="26"/>
    </w:rPr>
  </w:style>
  <w:style w:type="character" w:customStyle="1" w:styleId="Heading6Char">
    <w:name w:val="Heading 6 Char"/>
    <w:basedOn w:val="DefaultParagraphFont"/>
    <w:link w:val="Heading6"/>
    <w:uiPriority w:val="9"/>
    <w:rsid w:val="00ED6F6E"/>
    <w:rPr>
      <w:rFonts w:asciiTheme="majorHAnsi" w:eastAsiaTheme="majorEastAsia" w:hAnsiTheme="majorHAnsi" w:cstheme="majorBidi"/>
      <w:b/>
      <w:iCs/>
      <w:color w:val="4887D7" w:themeColor="text2" w:themeTint="99"/>
    </w:rPr>
  </w:style>
  <w:style w:type="character" w:customStyle="1" w:styleId="Heading7Char">
    <w:name w:val="Heading 7 Char"/>
    <w:basedOn w:val="DefaultParagraphFont"/>
    <w:link w:val="Heading7"/>
    <w:uiPriority w:val="9"/>
    <w:semiHidden/>
    <w:rsid w:val="00722D6A"/>
    <w:rPr>
      <w:rFonts w:eastAsiaTheme="majorEastAsia" w:cstheme="majorBidi"/>
      <w:color w:val="434397" w:themeColor="text1" w:themeTint="A6"/>
    </w:rPr>
  </w:style>
  <w:style w:type="character" w:customStyle="1" w:styleId="Heading8Char">
    <w:name w:val="Heading 8 Char"/>
    <w:basedOn w:val="DefaultParagraphFont"/>
    <w:link w:val="Heading8"/>
    <w:uiPriority w:val="9"/>
    <w:semiHidden/>
    <w:rsid w:val="00722D6A"/>
    <w:rPr>
      <w:rFonts w:eastAsiaTheme="majorEastAsia" w:cstheme="majorBidi"/>
      <w:i/>
      <w:iCs/>
      <w:color w:val="28285A" w:themeColor="text1" w:themeTint="D8"/>
    </w:rPr>
  </w:style>
  <w:style w:type="character" w:customStyle="1" w:styleId="Heading9Char">
    <w:name w:val="Heading 9 Char"/>
    <w:basedOn w:val="DefaultParagraphFont"/>
    <w:link w:val="Heading9"/>
    <w:uiPriority w:val="9"/>
    <w:semiHidden/>
    <w:rsid w:val="00722D6A"/>
    <w:rPr>
      <w:rFonts w:eastAsiaTheme="majorEastAsia" w:cstheme="majorBidi"/>
      <w:color w:val="28285A" w:themeColor="text1" w:themeTint="D8"/>
    </w:rPr>
  </w:style>
  <w:style w:type="paragraph" w:styleId="Title">
    <w:name w:val="Title"/>
    <w:basedOn w:val="Normal"/>
    <w:next w:val="Normal"/>
    <w:link w:val="TitleChar"/>
    <w:uiPriority w:val="10"/>
    <w:qFormat/>
    <w:rsid w:val="002003A9"/>
    <w:pPr>
      <w:spacing w:after="80"/>
      <w:contextualSpacing/>
    </w:pPr>
    <w:rPr>
      <w:rFonts w:asciiTheme="majorHAnsi" w:eastAsiaTheme="majorEastAsia" w:hAnsiTheme="majorHAnsi" w:cstheme="majorBidi"/>
      <w:color w:val="FFFFFF" w:themeColor="background1"/>
      <w:spacing w:val="-10"/>
      <w:kern w:val="28"/>
      <w:sz w:val="56"/>
      <w:szCs w:val="56"/>
    </w:rPr>
  </w:style>
  <w:style w:type="character" w:customStyle="1" w:styleId="TitleChar">
    <w:name w:val="Title Char"/>
    <w:basedOn w:val="DefaultParagraphFont"/>
    <w:link w:val="Title"/>
    <w:uiPriority w:val="10"/>
    <w:rsid w:val="002003A9"/>
    <w:rPr>
      <w:rFonts w:asciiTheme="majorHAnsi" w:eastAsiaTheme="majorEastAsia" w:hAnsiTheme="majorHAnsi" w:cstheme="majorBidi"/>
      <w:color w:val="FFFFFF" w:themeColor="background1"/>
      <w:spacing w:val="-10"/>
      <w:kern w:val="28"/>
      <w:sz w:val="56"/>
      <w:szCs w:val="56"/>
    </w:rPr>
  </w:style>
  <w:style w:type="paragraph" w:styleId="Subtitle">
    <w:name w:val="Subtitle"/>
    <w:basedOn w:val="Normal"/>
    <w:next w:val="Normal"/>
    <w:link w:val="SubtitleChar"/>
    <w:uiPriority w:val="11"/>
    <w:qFormat/>
    <w:rsid w:val="002003A9"/>
    <w:pPr>
      <w:numPr>
        <w:ilvl w:val="1"/>
      </w:numPr>
    </w:pPr>
    <w:rPr>
      <w:rFonts w:asciiTheme="minorHAnsi" w:eastAsiaTheme="majorEastAsia" w:hAnsiTheme="minorHAnsi" w:cstheme="majorBidi"/>
      <w:color w:val="FFFFFF" w:themeColor="background1"/>
      <w:spacing w:val="15"/>
      <w:sz w:val="32"/>
      <w:szCs w:val="28"/>
    </w:rPr>
  </w:style>
  <w:style w:type="character" w:customStyle="1" w:styleId="SubtitleChar">
    <w:name w:val="Subtitle Char"/>
    <w:basedOn w:val="DefaultParagraphFont"/>
    <w:link w:val="Subtitle"/>
    <w:uiPriority w:val="11"/>
    <w:rsid w:val="002003A9"/>
    <w:rPr>
      <w:rFonts w:eastAsiaTheme="majorEastAsia" w:cstheme="majorBidi"/>
      <w:color w:val="FFFFFF" w:themeColor="background1"/>
      <w:spacing w:val="15"/>
      <w:sz w:val="32"/>
      <w:szCs w:val="28"/>
    </w:rPr>
  </w:style>
  <w:style w:type="paragraph" w:styleId="Quote">
    <w:name w:val="Quote"/>
    <w:basedOn w:val="Normal"/>
    <w:next w:val="Normal"/>
    <w:link w:val="QuoteChar"/>
    <w:uiPriority w:val="29"/>
    <w:qFormat/>
    <w:rsid w:val="00722D6A"/>
    <w:pPr>
      <w:spacing w:before="160"/>
      <w:jc w:val="center"/>
    </w:pPr>
    <w:rPr>
      <w:i/>
      <w:iCs/>
      <w:color w:val="353578" w:themeColor="text1" w:themeTint="BF"/>
    </w:rPr>
  </w:style>
  <w:style w:type="character" w:customStyle="1" w:styleId="QuoteChar">
    <w:name w:val="Quote Char"/>
    <w:basedOn w:val="DefaultParagraphFont"/>
    <w:link w:val="Quote"/>
    <w:uiPriority w:val="29"/>
    <w:rsid w:val="00722D6A"/>
    <w:rPr>
      <w:i/>
      <w:iCs/>
      <w:color w:val="353578" w:themeColor="text1" w:themeTint="BF"/>
    </w:rPr>
  </w:style>
  <w:style w:type="paragraph" w:styleId="ListParagraph">
    <w:name w:val="List Paragraph"/>
    <w:basedOn w:val="Normal"/>
    <w:link w:val="ListParagraphChar"/>
    <w:uiPriority w:val="34"/>
    <w:qFormat/>
    <w:rsid w:val="00722D6A"/>
    <w:pPr>
      <w:ind w:left="720"/>
      <w:contextualSpacing/>
    </w:pPr>
  </w:style>
  <w:style w:type="character" w:styleId="IntenseEmphasis">
    <w:name w:val="Intense Emphasis"/>
    <w:basedOn w:val="DefaultParagraphFont"/>
    <w:uiPriority w:val="21"/>
    <w:qFormat/>
    <w:rsid w:val="00722D6A"/>
    <w:rPr>
      <w:i/>
      <w:iCs/>
      <w:color w:val="123055" w:themeColor="accent1" w:themeShade="BF"/>
    </w:rPr>
  </w:style>
  <w:style w:type="paragraph" w:styleId="IntenseQuote">
    <w:name w:val="Intense Quote"/>
    <w:basedOn w:val="Normal"/>
    <w:next w:val="Normal"/>
    <w:link w:val="IntenseQuoteChar"/>
    <w:uiPriority w:val="30"/>
    <w:qFormat/>
    <w:rsid w:val="00722D6A"/>
    <w:pPr>
      <w:pBdr>
        <w:top w:val="single" w:sz="4" w:space="10" w:color="123055" w:themeColor="accent1" w:themeShade="BF"/>
        <w:bottom w:val="single" w:sz="4" w:space="10" w:color="123055" w:themeColor="accent1" w:themeShade="BF"/>
      </w:pBdr>
      <w:spacing w:before="360" w:after="360"/>
      <w:ind w:left="864" w:right="864"/>
      <w:jc w:val="center"/>
    </w:pPr>
    <w:rPr>
      <w:i/>
      <w:iCs/>
      <w:color w:val="123055" w:themeColor="accent1" w:themeShade="BF"/>
    </w:rPr>
  </w:style>
  <w:style w:type="character" w:customStyle="1" w:styleId="IntenseQuoteChar">
    <w:name w:val="Intense Quote Char"/>
    <w:basedOn w:val="DefaultParagraphFont"/>
    <w:link w:val="IntenseQuote"/>
    <w:uiPriority w:val="30"/>
    <w:rsid w:val="00722D6A"/>
    <w:rPr>
      <w:i/>
      <w:iCs/>
      <w:color w:val="123055" w:themeColor="accent1" w:themeShade="BF"/>
    </w:rPr>
  </w:style>
  <w:style w:type="character" w:styleId="IntenseReference">
    <w:name w:val="Intense Reference"/>
    <w:basedOn w:val="DefaultParagraphFont"/>
    <w:uiPriority w:val="32"/>
    <w:qFormat/>
    <w:rsid w:val="00722D6A"/>
    <w:rPr>
      <w:b/>
      <w:bCs/>
      <w:smallCaps/>
      <w:color w:val="123055" w:themeColor="accent1" w:themeShade="BF"/>
      <w:spacing w:val="5"/>
    </w:rPr>
  </w:style>
  <w:style w:type="character" w:styleId="SubtleEmphasis">
    <w:name w:val="Subtle Emphasis"/>
    <w:basedOn w:val="DefaultParagraphFont"/>
    <w:uiPriority w:val="19"/>
    <w:qFormat/>
    <w:rsid w:val="002003A9"/>
    <w:rPr>
      <w:rFonts w:asciiTheme="minorHAnsi" w:hAnsiTheme="minorHAnsi"/>
      <w:i w:val="0"/>
      <w:iCs/>
      <w:color w:val="194173" w:themeColor="text2"/>
      <w:sz w:val="22"/>
    </w:rPr>
  </w:style>
  <w:style w:type="paragraph" w:styleId="Header">
    <w:name w:val="header"/>
    <w:basedOn w:val="Normal"/>
    <w:link w:val="HeaderChar"/>
    <w:uiPriority w:val="99"/>
    <w:unhideWhenUsed/>
    <w:rsid w:val="00F46187"/>
    <w:pPr>
      <w:tabs>
        <w:tab w:val="center" w:pos="4680"/>
        <w:tab w:val="right" w:pos="9360"/>
      </w:tabs>
      <w:spacing w:after="0"/>
    </w:pPr>
  </w:style>
  <w:style w:type="character" w:customStyle="1" w:styleId="HeaderChar">
    <w:name w:val="Header Char"/>
    <w:basedOn w:val="DefaultParagraphFont"/>
    <w:link w:val="Header"/>
    <w:uiPriority w:val="99"/>
    <w:rsid w:val="00F46187"/>
    <w:rPr>
      <w:rFonts w:ascii="Noto Serif" w:hAnsi="Noto Serif"/>
      <w:sz w:val="22"/>
    </w:rPr>
  </w:style>
  <w:style w:type="paragraph" w:styleId="Footer">
    <w:name w:val="footer"/>
    <w:basedOn w:val="Normal"/>
    <w:link w:val="FooterChar"/>
    <w:uiPriority w:val="99"/>
    <w:unhideWhenUsed/>
    <w:rsid w:val="00F46187"/>
    <w:pPr>
      <w:tabs>
        <w:tab w:val="center" w:pos="4680"/>
        <w:tab w:val="right" w:pos="9360"/>
      </w:tabs>
      <w:spacing w:after="0"/>
    </w:pPr>
  </w:style>
  <w:style w:type="character" w:customStyle="1" w:styleId="FooterChar">
    <w:name w:val="Footer Char"/>
    <w:basedOn w:val="DefaultParagraphFont"/>
    <w:link w:val="Footer"/>
    <w:uiPriority w:val="99"/>
    <w:rsid w:val="00F46187"/>
    <w:rPr>
      <w:rFonts w:ascii="Noto Serif" w:hAnsi="Noto Serif"/>
      <w:sz w:val="22"/>
    </w:rPr>
  </w:style>
  <w:style w:type="character" w:styleId="PlaceholderText">
    <w:name w:val="Placeholder Text"/>
    <w:basedOn w:val="DefaultParagraphFont"/>
    <w:uiPriority w:val="99"/>
    <w:semiHidden/>
    <w:rsid w:val="00E13698"/>
    <w:rPr>
      <w:color w:val="666666"/>
    </w:rPr>
  </w:style>
  <w:style w:type="paragraph" w:styleId="TOCHeading">
    <w:name w:val="TOC Heading"/>
    <w:basedOn w:val="Heading1"/>
    <w:next w:val="Normal"/>
    <w:uiPriority w:val="39"/>
    <w:unhideWhenUsed/>
    <w:qFormat/>
    <w:rsid w:val="00081B75"/>
    <w:pPr>
      <w:spacing w:before="240" w:after="0" w:line="259" w:lineRule="auto"/>
      <w:outlineLvl w:val="9"/>
    </w:pPr>
    <w:rPr>
      <w:b/>
      <w:kern w:val="0"/>
      <w:szCs w:val="32"/>
      <w14:ligatures w14:val="none"/>
    </w:rPr>
  </w:style>
  <w:style w:type="paragraph" w:styleId="TOC1">
    <w:name w:val="toc 1"/>
    <w:basedOn w:val="Normal"/>
    <w:next w:val="Normal"/>
    <w:autoRedefine/>
    <w:uiPriority w:val="39"/>
    <w:unhideWhenUsed/>
    <w:rsid w:val="00081B75"/>
    <w:pPr>
      <w:spacing w:before="240" w:after="340"/>
    </w:pPr>
    <w:rPr>
      <w:rFonts w:ascii="Noto Serif Black" w:hAnsi="Noto Serif Black"/>
      <w:color w:val="13132B" w:themeColor="text1"/>
      <w:sz w:val="24"/>
    </w:rPr>
  </w:style>
  <w:style w:type="paragraph" w:styleId="TOC2">
    <w:name w:val="toc 2"/>
    <w:basedOn w:val="Normal"/>
    <w:next w:val="Normal"/>
    <w:autoRedefine/>
    <w:uiPriority w:val="39"/>
    <w:unhideWhenUsed/>
    <w:rsid w:val="00081B75"/>
    <w:pPr>
      <w:spacing w:after="100"/>
      <w:ind w:left="220"/>
    </w:pPr>
    <w:rPr>
      <w:rFonts w:ascii="Noto Serif Black" w:hAnsi="Noto Serif Black"/>
      <w:color w:val="929BA5" w:themeColor="accent2"/>
    </w:rPr>
  </w:style>
  <w:style w:type="paragraph" w:styleId="TOC3">
    <w:name w:val="toc 3"/>
    <w:basedOn w:val="Normal"/>
    <w:next w:val="Normal"/>
    <w:autoRedefine/>
    <w:uiPriority w:val="39"/>
    <w:unhideWhenUsed/>
    <w:rsid w:val="00081B75"/>
    <w:pPr>
      <w:spacing w:after="100"/>
      <w:ind w:left="440"/>
    </w:pPr>
    <w:rPr>
      <w:b/>
      <w:color w:val="194173" w:themeColor="text2"/>
      <w:sz w:val="20"/>
    </w:rPr>
  </w:style>
  <w:style w:type="character" w:styleId="Hyperlink">
    <w:name w:val="Hyperlink"/>
    <w:basedOn w:val="DefaultParagraphFont"/>
    <w:uiPriority w:val="99"/>
    <w:unhideWhenUsed/>
    <w:rsid w:val="005D303E"/>
    <w:rPr>
      <w:color w:val="00AEEF" w:themeColor="hyperlink"/>
      <w:u w:val="single"/>
    </w:rPr>
  </w:style>
  <w:style w:type="numbering" w:customStyle="1" w:styleId="TOCcontent">
    <w:name w:val="TOC content"/>
    <w:basedOn w:val="NoList"/>
    <w:uiPriority w:val="99"/>
    <w:rsid w:val="00A430FD"/>
    <w:pPr>
      <w:numPr>
        <w:numId w:val="5"/>
      </w:numPr>
    </w:pPr>
  </w:style>
  <w:style w:type="table" w:styleId="TableGrid">
    <w:name w:val="Table Grid"/>
    <w:basedOn w:val="TableNormal"/>
    <w:uiPriority w:val="39"/>
    <w:rsid w:val="0028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
    <w:name w:val="List Table 2"/>
    <w:basedOn w:val="TableNormal"/>
    <w:uiPriority w:val="47"/>
    <w:rsid w:val="002856C5"/>
    <w:pPr>
      <w:spacing w:after="0" w:line="240" w:lineRule="auto"/>
    </w:pPr>
    <w:tblPr>
      <w:tblStyleRowBandSize w:val="1"/>
      <w:tblStyleColBandSize w:val="1"/>
      <w:tblBorders>
        <w:top w:val="single" w:sz="4" w:space="0" w:color="4A4AA7" w:themeColor="text1" w:themeTint="99"/>
        <w:bottom w:val="single" w:sz="4" w:space="0" w:color="4A4AA7" w:themeColor="text1" w:themeTint="99"/>
        <w:insideH w:val="single" w:sz="4" w:space="0" w:color="4A4AA7"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C0E3" w:themeFill="text1" w:themeFillTint="33"/>
      </w:tcPr>
    </w:tblStylePr>
    <w:tblStylePr w:type="band1Horz">
      <w:tblPr/>
      <w:tcPr>
        <w:shd w:val="clear" w:color="auto" w:fill="C0C0E3" w:themeFill="text1" w:themeFillTint="33"/>
      </w:tcPr>
    </w:tblStylePr>
  </w:style>
  <w:style w:type="character" w:styleId="Strong">
    <w:name w:val="Strong"/>
    <w:basedOn w:val="DefaultParagraphFont"/>
    <w:uiPriority w:val="22"/>
    <w:qFormat/>
    <w:rsid w:val="002856C5"/>
    <w:rPr>
      <w:b/>
      <w:bCs/>
    </w:rPr>
  </w:style>
  <w:style w:type="table" w:styleId="ListTable6Colorful">
    <w:name w:val="List Table 6 Colorful"/>
    <w:basedOn w:val="TableNormal"/>
    <w:uiPriority w:val="51"/>
    <w:rsid w:val="009B7DCF"/>
    <w:pPr>
      <w:spacing w:after="0" w:line="240" w:lineRule="auto"/>
    </w:pPr>
    <w:rPr>
      <w:color w:val="194173" w:themeColor="accent1"/>
    </w:rPr>
    <w:tblPr>
      <w:tblStyleRowBandSize w:val="1"/>
      <w:tblStyleColBandSize w:val="1"/>
      <w:tblBorders>
        <w:top w:val="single" w:sz="4" w:space="0" w:color="13132B" w:themeColor="text1"/>
        <w:bottom w:val="single" w:sz="4" w:space="0" w:color="13132B" w:themeColor="text1"/>
      </w:tblBorders>
    </w:tblPr>
    <w:tblStylePr w:type="firstRow">
      <w:rPr>
        <w:b/>
        <w:bCs/>
      </w:rPr>
      <w:tblPr/>
      <w:tcPr>
        <w:tcBorders>
          <w:bottom w:val="single" w:sz="4" w:space="0" w:color="13132B" w:themeColor="text1"/>
        </w:tcBorders>
      </w:tcPr>
    </w:tblStylePr>
    <w:tblStylePr w:type="lastRow">
      <w:rPr>
        <w:b/>
        <w:bCs/>
      </w:rPr>
      <w:tblPr/>
      <w:tcPr>
        <w:tcBorders>
          <w:top w:val="double" w:sz="4" w:space="0" w:color="13132B" w:themeColor="text1"/>
        </w:tcBorders>
      </w:tcPr>
    </w:tblStylePr>
    <w:tblStylePr w:type="firstCol">
      <w:rPr>
        <w:b/>
        <w:bCs/>
      </w:rPr>
    </w:tblStylePr>
    <w:tblStylePr w:type="lastCol">
      <w:rPr>
        <w:b/>
        <w:bCs/>
      </w:rPr>
    </w:tblStylePr>
    <w:tblStylePr w:type="band1Vert">
      <w:tblPr/>
      <w:tcPr>
        <w:shd w:val="clear" w:color="auto" w:fill="C0C0E3" w:themeFill="text1" w:themeFillTint="33"/>
      </w:tcPr>
    </w:tblStylePr>
    <w:tblStylePr w:type="band1Horz">
      <w:tblPr/>
      <w:tcPr>
        <w:shd w:val="clear" w:color="auto" w:fill="C0C0E3" w:themeFill="text1" w:themeFillTint="33"/>
      </w:tcPr>
    </w:tblStylePr>
  </w:style>
  <w:style w:type="table" w:styleId="ListTable6Colorful-Accent1">
    <w:name w:val="List Table 6 Colorful Accent 1"/>
    <w:basedOn w:val="TableNormal"/>
    <w:uiPriority w:val="51"/>
    <w:rsid w:val="009B7DCF"/>
    <w:pPr>
      <w:spacing w:after="0" w:line="240" w:lineRule="auto"/>
    </w:pPr>
    <w:rPr>
      <w:color w:val="123055" w:themeColor="accent1" w:themeShade="BF"/>
    </w:rPr>
    <w:tblPr>
      <w:tblStyleRowBandSize w:val="1"/>
      <w:tblStyleColBandSize w:val="1"/>
      <w:tblBorders>
        <w:top w:val="single" w:sz="4" w:space="0" w:color="194173" w:themeColor="accent1"/>
        <w:bottom w:val="single" w:sz="4" w:space="0" w:color="194173" w:themeColor="accent1"/>
      </w:tblBorders>
    </w:tblPr>
    <w:tblStylePr w:type="firstRow">
      <w:rPr>
        <w:b/>
        <w:bCs/>
      </w:rPr>
      <w:tblPr/>
      <w:tcPr>
        <w:tcBorders>
          <w:bottom w:val="single" w:sz="4" w:space="0" w:color="194173" w:themeColor="accent1"/>
        </w:tcBorders>
      </w:tcPr>
    </w:tblStylePr>
    <w:tblStylePr w:type="lastRow">
      <w:rPr>
        <w:b/>
        <w:bCs/>
      </w:rPr>
      <w:tblPr/>
      <w:tcPr>
        <w:tcBorders>
          <w:top w:val="double" w:sz="4" w:space="0" w:color="194173" w:themeColor="accent1"/>
        </w:tcBorders>
      </w:tcPr>
    </w:tblStylePr>
    <w:tblStylePr w:type="firstCol">
      <w:rPr>
        <w:b/>
        <w:bCs/>
      </w:rPr>
    </w:tblStylePr>
    <w:tblStylePr w:type="lastCol">
      <w:rPr>
        <w:b/>
        <w:bCs/>
      </w:rPr>
    </w:tblStylePr>
    <w:tblStylePr w:type="band1Vert">
      <w:tblPr/>
      <w:tcPr>
        <w:shd w:val="clear" w:color="auto" w:fill="C2D7F1" w:themeFill="accent1" w:themeFillTint="33"/>
      </w:tcPr>
    </w:tblStylePr>
    <w:tblStylePr w:type="band1Horz">
      <w:tblPr/>
      <w:tcPr>
        <w:shd w:val="clear" w:color="auto" w:fill="C2D7F1" w:themeFill="accent1" w:themeFillTint="33"/>
      </w:tcPr>
    </w:tblStylePr>
  </w:style>
  <w:style w:type="table" w:styleId="ListTable2-Accent1">
    <w:name w:val="List Table 2 Accent 1"/>
    <w:basedOn w:val="TableNormal"/>
    <w:uiPriority w:val="47"/>
    <w:rsid w:val="009B7DCF"/>
    <w:pPr>
      <w:spacing w:after="0" w:line="240" w:lineRule="auto"/>
    </w:pPr>
    <w:rPr>
      <w:color w:val="194173" w:themeColor="accent1"/>
    </w:rPr>
    <w:tblPr>
      <w:tblStyleRowBandSize w:val="1"/>
      <w:tblStyleColBandSize w:val="1"/>
      <w:tblBorders>
        <w:top w:val="single" w:sz="4" w:space="0" w:color="4887D7" w:themeColor="accent1" w:themeTint="99"/>
        <w:bottom w:val="single" w:sz="4" w:space="0" w:color="4887D7" w:themeColor="accent1" w:themeTint="99"/>
        <w:insideH w:val="single" w:sz="4" w:space="0" w:color="4887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D7F1" w:themeFill="accent1" w:themeFillTint="33"/>
      </w:tcPr>
    </w:tblStylePr>
    <w:tblStylePr w:type="band1Horz">
      <w:tblPr/>
      <w:tcPr>
        <w:shd w:val="clear" w:color="auto" w:fill="C2D7F1" w:themeFill="accent1" w:themeFillTint="33"/>
      </w:tcPr>
    </w:tblStylePr>
  </w:style>
  <w:style w:type="paragraph" w:styleId="NoSpacing">
    <w:name w:val="No Spacing"/>
    <w:uiPriority w:val="1"/>
    <w:qFormat/>
    <w:rsid w:val="002003A9"/>
    <w:pPr>
      <w:spacing w:after="0" w:line="240" w:lineRule="auto"/>
      <w:jc w:val="both"/>
    </w:pPr>
    <w:rPr>
      <w:sz w:val="22"/>
    </w:rPr>
  </w:style>
  <w:style w:type="character" w:styleId="Emphasis">
    <w:name w:val="Emphasis"/>
    <w:basedOn w:val="DefaultParagraphFont"/>
    <w:uiPriority w:val="20"/>
    <w:qFormat/>
    <w:rsid w:val="002003A9"/>
    <w:rPr>
      <w:rFonts w:asciiTheme="minorHAnsi" w:hAnsiTheme="minorHAnsi"/>
      <w:i/>
      <w:iCs/>
    </w:rPr>
  </w:style>
  <w:style w:type="character" w:styleId="SubtleReference">
    <w:name w:val="Subtle Reference"/>
    <w:basedOn w:val="DefaultParagraphFont"/>
    <w:uiPriority w:val="31"/>
    <w:qFormat/>
    <w:rsid w:val="006670F6"/>
    <w:rPr>
      <w:smallCaps/>
      <w:color w:val="434398" w:themeColor="text1" w:themeTint="A5"/>
    </w:rPr>
  </w:style>
  <w:style w:type="character" w:styleId="BookTitle">
    <w:name w:val="Book Title"/>
    <w:basedOn w:val="DefaultParagraphFont"/>
    <w:uiPriority w:val="33"/>
    <w:qFormat/>
    <w:rsid w:val="006670F6"/>
    <w:rPr>
      <w:b/>
      <w:bCs/>
      <w:i/>
      <w:iCs/>
      <w:spacing w:val="5"/>
    </w:rPr>
  </w:style>
  <w:style w:type="paragraph" w:styleId="FootnoteText">
    <w:name w:val="footnote text"/>
    <w:basedOn w:val="Normal"/>
    <w:link w:val="FootnoteTextChar"/>
    <w:uiPriority w:val="99"/>
    <w:semiHidden/>
    <w:unhideWhenUsed/>
    <w:rsid w:val="00162427"/>
    <w:pPr>
      <w:spacing w:after="0"/>
    </w:pPr>
    <w:rPr>
      <w:sz w:val="20"/>
      <w:szCs w:val="20"/>
    </w:rPr>
  </w:style>
  <w:style w:type="character" w:customStyle="1" w:styleId="FootnoteTextChar">
    <w:name w:val="Footnote Text Char"/>
    <w:basedOn w:val="DefaultParagraphFont"/>
    <w:link w:val="FootnoteText"/>
    <w:uiPriority w:val="99"/>
    <w:semiHidden/>
    <w:rsid w:val="00162427"/>
    <w:rPr>
      <w:rFonts w:ascii="Cambria" w:hAnsi="Cambria"/>
      <w:sz w:val="20"/>
      <w:szCs w:val="20"/>
    </w:rPr>
  </w:style>
  <w:style w:type="character" w:styleId="FootnoteReference">
    <w:name w:val="footnote reference"/>
    <w:basedOn w:val="DefaultParagraphFont"/>
    <w:uiPriority w:val="99"/>
    <w:semiHidden/>
    <w:unhideWhenUsed/>
    <w:rsid w:val="00162427"/>
    <w:rPr>
      <w:vertAlign w:val="superscript"/>
    </w:rPr>
  </w:style>
  <w:style w:type="character" w:styleId="CommentReference">
    <w:name w:val="annotation reference"/>
    <w:basedOn w:val="DefaultParagraphFont"/>
    <w:uiPriority w:val="99"/>
    <w:semiHidden/>
    <w:unhideWhenUsed/>
    <w:rsid w:val="00AB7B42"/>
    <w:rPr>
      <w:sz w:val="16"/>
      <w:szCs w:val="16"/>
    </w:rPr>
  </w:style>
  <w:style w:type="paragraph" w:styleId="CommentText">
    <w:name w:val="annotation text"/>
    <w:basedOn w:val="Normal"/>
    <w:link w:val="CommentTextChar"/>
    <w:uiPriority w:val="99"/>
    <w:unhideWhenUsed/>
    <w:rsid w:val="00AB7B42"/>
    <w:pPr>
      <w:jc w:val="left"/>
    </w:pPr>
    <w:rPr>
      <w:rFonts w:asciiTheme="minorHAnsi" w:hAnsiTheme="minorHAnsi"/>
      <w:kern w:val="0"/>
      <w:sz w:val="20"/>
      <w:szCs w:val="20"/>
      <w:lang w:val="en-GB"/>
    </w:rPr>
  </w:style>
  <w:style w:type="character" w:customStyle="1" w:styleId="CommentTextChar">
    <w:name w:val="Comment Text Char"/>
    <w:basedOn w:val="DefaultParagraphFont"/>
    <w:link w:val="CommentText"/>
    <w:uiPriority w:val="99"/>
    <w:rsid w:val="00AB7B42"/>
    <w:rPr>
      <w:kern w:val="0"/>
      <w:sz w:val="20"/>
      <w:szCs w:val="20"/>
      <w:lang w:val="en-GB"/>
    </w:rPr>
  </w:style>
  <w:style w:type="character" w:customStyle="1" w:styleId="ListParagraphChar">
    <w:name w:val="List Paragraph Char"/>
    <w:link w:val="ListParagraph"/>
    <w:uiPriority w:val="34"/>
    <w:locked/>
    <w:rsid w:val="00AB7B42"/>
    <w:rPr>
      <w:rFonts w:ascii="Cambria" w:hAnsi="Cambria"/>
      <w:sz w:val="22"/>
    </w:rPr>
  </w:style>
  <w:style w:type="paragraph" w:styleId="CommentSubject">
    <w:name w:val="annotation subject"/>
    <w:basedOn w:val="CommentText"/>
    <w:next w:val="CommentText"/>
    <w:link w:val="CommentSubjectChar"/>
    <w:uiPriority w:val="99"/>
    <w:semiHidden/>
    <w:unhideWhenUsed/>
    <w:rsid w:val="00222F03"/>
    <w:pPr>
      <w:jc w:val="both"/>
    </w:pPr>
    <w:rPr>
      <w:rFonts w:ascii="Cambria" w:hAnsi="Cambria"/>
      <w:b/>
      <w:bCs/>
      <w:kern w:val="2"/>
      <w:lang w:val="en-US"/>
    </w:rPr>
  </w:style>
  <w:style w:type="character" w:customStyle="1" w:styleId="CommentSubjectChar">
    <w:name w:val="Comment Subject Char"/>
    <w:basedOn w:val="CommentTextChar"/>
    <w:link w:val="CommentSubject"/>
    <w:uiPriority w:val="99"/>
    <w:semiHidden/>
    <w:rsid w:val="00222F03"/>
    <w:rPr>
      <w:rFonts w:ascii="Cambria" w:hAnsi="Cambria"/>
      <w:b/>
      <w:bCs/>
      <w:kern w:val="0"/>
      <w:sz w:val="20"/>
      <w:szCs w:val="20"/>
      <w:lang w:val="en-GB"/>
    </w:rPr>
  </w:style>
  <w:style w:type="character" w:styleId="FollowedHyperlink">
    <w:name w:val="FollowedHyperlink"/>
    <w:basedOn w:val="DefaultParagraphFont"/>
    <w:uiPriority w:val="99"/>
    <w:semiHidden/>
    <w:unhideWhenUsed/>
    <w:rsid w:val="00FE08F5"/>
    <w:rPr>
      <w:color w:val="5A4099" w:themeColor="followedHyperlink"/>
      <w:u w:val="single"/>
    </w:rPr>
  </w:style>
  <w:style w:type="character" w:styleId="UnresolvedMention">
    <w:name w:val="Unresolved Mention"/>
    <w:basedOn w:val="DefaultParagraphFont"/>
    <w:uiPriority w:val="99"/>
    <w:semiHidden/>
    <w:unhideWhenUsed/>
    <w:rsid w:val="00FE0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07069">
      <w:bodyDiv w:val="1"/>
      <w:marLeft w:val="0"/>
      <w:marRight w:val="0"/>
      <w:marTop w:val="0"/>
      <w:marBottom w:val="0"/>
      <w:divBdr>
        <w:top w:val="none" w:sz="0" w:space="0" w:color="auto"/>
        <w:left w:val="none" w:sz="0" w:space="0" w:color="auto"/>
        <w:bottom w:val="none" w:sz="0" w:space="0" w:color="auto"/>
        <w:right w:val="none" w:sz="0" w:space="0" w:color="auto"/>
      </w:divBdr>
    </w:div>
    <w:div w:id="581449619">
      <w:bodyDiv w:val="1"/>
      <w:marLeft w:val="0"/>
      <w:marRight w:val="0"/>
      <w:marTop w:val="0"/>
      <w:marBottom w:val="0"/>
      <w:divBdr>
        <w:top w:val="none" w:sz="0" w:space="0" w:color="auto"/>
        <w:left w:val="none" w:sz="0" w:space="0" w:color="auto"/>
        <w:bottom w:val="none" w:sz="0" w:space="0" w:color="auto"/>
        <w:right w:val="none" w:sz="0" w:space="0" w:color="auto"/>
      </w:divBdr>
    </w:div>
    <w:div w:id="752240772">
      <w:bodyDiv w:val="1"/>
      <w:marLeft w:val="0"/>
      <w:marRight w:val="0"/>
      <w:marTop w:val="0"/>
      <w:marBottom w:val="0"/>
      <w:divBdr>
        <w:top w:val="none" w:sz="0" w:space="0" w:color="auto"/>
        <w:left w:val="none" w:sz="0" w:space="0" w:color="auto"/>
        <w:bottom w:val="none" w:sz="0" w:space="0" w:color="auto"/>
        <w:right w:val="none" w:sz="0" w:space="0" w:color="auto"/>
      </w:divBdr>
    </w:div>
    <w:div w:id="1012688810">
      <w:bodyDiv w:val="1"/>
      <w:marLeft w:val="0"/>
      <w:marRight w:val="0"/>
      <w:marTop w:val="0"/>
      <w:marBottom w:val="0"/>
      <w:divBdr>
        <w:top w:val="none" w:sz="0" w:space="0" w:color="auto"/>
        <w:left w:val="none" w:sz="0" w:space="0" w:color="auto"/>
        <w:bottom w:val="none" w:sz="0" w:space="0" w:color="auto"/>
        <w:right w:val="none" w:sz="0" w:space="0" w:color="auto"/>
      </w:divBdr>
    </w:div>
    <w:div w:id="1365473797">
      <w:bodyDiv w:val="1"/>
      <w:marLeft w:val="0"/>
      <w:marRight w:val="0"/>
      <w:marTop w:val="0"/>
      <w:marBottom w:val="0"/>
      <w:divBdr>
        <w:top w:val="none" w:sz="0" w:space="0" w:color="auto"/>
        <w:left w:val="none" w:sz="0" w:space="0" w:color="auto"/>
        <w:bottom w:val="none" w:sz="0" w:space="0" w:color="auto"/>
        <w:right w:val="none" w:sz="0" w:space="0" w:color="auto"/>
      </w:divBdr>
    </w:div>
    <w:div w:id="1472793748">
      <w:bodyDiv w:val="1"/>
      <w:marLeft w:val="0"/>
      <w:marRight w:val="0"/>
      <w:marTop w:val="0"/>
      <w:marBottom w:val="0"/>
      <w:divBdr>
        <w:top w:val="none" w:sz="0" w:space="0" w:color="auto"/>
        <w:left w:val="none" w:sz="0" w:space="0" w:color="auto"/>
        <w:bottom w:val="none" w:sz="0" w:space="0" w:color="auto"/>
        <w:right w:val="none" w:sz="0" w:space="0" w:color="auto"/>
      </w:divBdr>
    </w:div>
    <w:div w:id="211327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re-cemr.org/bridges-of-trus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tnerships.ccre-cemr.org/?_gl=1*1e54ixs*_ga*MTEzMDM1NDM0My4xNzY0NTk5MTM3*_ga_HTHS21TBVD*czE3NjY1Njk1NzAkbzI2JGcwJHQxNzY2NTY5NTcwJGo2MCRsMCRoM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cre-cemr.org/bridges-of-trust" TargetMode="External"/><Relationship Id="rId4" Type="http://schemas.openxmlformats.org/officeDocument/2006/relationships/settings" Target="settings.xml"/><Relationship Id="rId9" Type="http://schemas.openxmlformats.org/officeDocument/2006/relationships/hyperlink" Target="https://ccre-cemr.org/bridges-of-trus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EMR">
      <a:dk1>
        <a:srgbClr val="13132B"/>
      </a:dk1>
      <a:lt1>
        <a:sysClr val="window" lastClr="FFFFFF"/>
      </a:lt1>
      <a:dk2>
        <a:srgbClr val="194173"/>
      </a:dk2>
      <a:lt2>
        <a:srgbClr val="E9EBEC"/>
      </a:lt2>
      <a:accent1>
        <a:srgbClr val="194173"/>
      </a:accent1>
      <a:accent2>
        <a:srgbClr val="929BA5"/>
      </a:accent2>
      <a:accent3>
        <a:srgbClr val="00AEEF"/>
      </a:accent3>
      <a:accent4>
        <a:srgbClr val="5A4099"/>
      </a:accent4>
      <a:accent5>
        <a:srgbClr val="7AC143"/>
      </a:accent5>
      <a:accent6>
        <a:srgbClr val="FDB913"/>
      </a:accent6>
      <a:hlink>
        <a:srgbClr val="00AEEF"/>
      </a:hlink>
      <a:folHlink>
        <a:srgbClr val="5A4099"/>
      </a:folHlink>
    </a:clrScheme>
    <a:fontScheme name="Custom 1">
      <a:majorFont>
        <a:latin typeface="Segoe UI Black"/>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bg2"/>
        </a:solidFill>
        <a:ln w="9525">
          <a:noFill/>
          <a:miter lim="800000"/>
          <a:headEnd/>
          <a:tailEnd/>
        </a:ln>
      </a:spPr>
      <a:bodyPr rot="0" vert="horz" wrap="square" lIns="182880" tIns="182880" rIns="182880" bIns="182880" anchor="ctr"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CBFCF-4381-46BF-A206-FE4691B1C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6</Pages>
  <Words>1838</Words>
  <Characters>10480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info@ccre-cemr.org</dc:creator>
  <cp:keywords/>
  <dc:description/>
  <cp:lastModifiedBy>Léa Hetz</cp:lastModifiedBy>
  <cp:revision>26</cp:revision>
  <cp:lastPrinted>2026-01-07T08:54:00Z</cp:lastPrinted>
  <dcterms:created xsi:type="dcterms:W3CDTF">2026-01-06T14:04:00Z</dcterms:created>
  <dcterms:modified xsi:type="dcterms:W3CDTF">2026-01-12T13:22:00Z</dcterms:modified>
</cp:coreProperties>
</file>